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6A0D" w14:textId="77777777" w:rsidR="00A108CD" w:rsidRDefault="00A108CD" w:rsidP="00A108CD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SHORT RUNNING TITLE: The double-edged character of coercive power</w:t>
      </w:r>
    </w:p>
    <w:p w14:paraId="79932CFE" w14:textId="77777777" w:rsidR="00A108CD" w:rsidRPr="00097896" w:rsidRDefault="00A108CD" w:rsidP="00A108C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3A5BE2" w14:textId="30E05C51" w:rsidR="001F2FE1" w:rsidRPr="00097896" w:rsidRDefault="002B459F" w:rsidP="00DE56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The double</w:t>
      </w:r>
      <w:r w:rsidR="00DE56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edged relation</w:t>
      </w:r>
      <w:r w:rsidR="00DE56E5">
        <w:rPr>
          <w:rFonts w:ascii="Times New Roman" w:hAnsi="Times New Roman" w:cs="Times New Roman"/>
          <w:sz w:val="24"/>
          <w:szCs w:val="24"/>
          <w:lang w:val="en-US"/>
        </w:rPr>
        <w:t>ship between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coercive power </w:t>
      </w:r>
      <w:r w:rsidR="00DE56E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com</w:t>
      </w:r>
      <w:r w:rsidR="00B369E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>iance with public authority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E396D8" w14:textId="52E54BF8" w:rsidR="001F2FE1" w:rsidRDefault="002B459F" w:rsidP="000C5F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Evidence from a representative sample of </w:t>
      </w:r>
      <w:r w:rsidR="0039101B">
        <w:rPr>
          <w:rFonts w:ascii="Times New Roman" w:hAnsi="Times New Roman" w:cs="Times New Roman"/>
          <w:sz w:val="24"/>
          <w:szCs w:val="24"/>
          <w:lang w:val="en-US"/>
        </w:rPr>
        <w:t xml:space="preserve">Austrian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self-employed taxpayers</w:t>
      </w:r>
    </w:p>
    <w:p w14:paraId="66B31666" w14:textId="77777777" w:rsidR="00213E72" w:rsidRPr="00097896" w:rsidRDefault="00213E72" w:rsidP="000C5F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B373B9A" w14:textId="77777777" w:rsidR="001F2FE1" w:rsidRPr="00097896" w:rsidRDefault="001F2FE1" w:rsidP="000C5F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F67357" w14:textId="77777777" w:rsidR="001F2FE1" w:rsidRPr="00097896" w:rsidRDefault="002B459F" w:rsidP="000C5F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r w:rsidRPr="00097896">
        <w:rPr>
          <w:rFonts w:ascii="Times New Roman" w:hAnsi="Times New Roman" w:cs="Times New Roman"/>
          <w:sz w:val="24"/>
          <w:szCs w:val="24"/>
          <w:lang w:val="de-AT"/>
        </w:rPr>
        <w:t>Katharina Gangl, Eva Hofmann, Barbara Hartl &amp; Erich Kirchler</w:t>
      </w:r>
    </w:p>
    <w:p w14:paraId="29B395C4" w14:textId="77777777" w:rsidR="001F2FE1" w:rsidRPr="00097896" w:rsidRDefault="001F2FE1" w:rsidP="000C5F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4C69">
        <w:rPr>
          <w:rFonts w:ascii="Times New Roman" w:hAnsi="Times New Roman" w:cs="Times New Roman"/>
          <w:sz w:val="24"/>
          <w:szCs w:val="24"/>
          <w:lang w:val="en-US"/>
        </w:rPr>
        <w:t>University of Vienna</w:t>
      </w:r>
    </w:p>
    <w:p w14:paraId="69854CC7" w14:textId="77777777" w:rsidR="001F2FE1" w:rsidRPr="00097896" w:rsidRDefault="001F2FE1" w:rsidP="000C5F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9DF608F" w14:textId="77777777" w:rsidR="001F2FE1" w:rsidRPr="00097896" w:rsidRDefault="001F2FE1" w:rsidP="000C5F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76E21EE" w14:textId="77777777" w:rsidR="001F2FE1" w:rsidRPr="00097896" w:rsidRDefault="001F2FE1" w:rsidP="000C5F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718565E" w14:textId="77777777" w:rsidR="001F2FE1" w:rsidRPr="00097896" w:rsidRDefault="001F2FE1" w:rsidP="000C5F8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BB622BF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b/>
          <w:sz w:val="24"/>
          <w:szCs w:val="24"/>
          <w:lang w:val="en-US"/>
        </w:rPr>
        <w:t>Corresponding Author:</w:t>
      </w:r>
    </w:p>
    <w:p w14:paraId="455FE7FB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Katharina Gangl</w:t>
      </w:r>
    </w:p>
    <w:p w14:paraId="0B5365EC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Department of Applied Psychology: Work, Education, Economy</w:t>
      </w:r>
    </w:p>
    <w:p w14:paraId="1979CB21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Faculty of Psychology</w:t>
      </w:r>
    </w:p>
    <w:p w14:paraId="707273E6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University of Vienna</w:t>
      </w:r>
    </w:p>
    <w:p w14:paraId="71D52042" w14:textId="77777777" w:rsidR="001F2FE1" w:rsidRPr="00DC09C3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 w:rsidRPr="00DC09C3">
        <w:rPr>
          <w:rFonts w:ascii="Times New Roman" w:hAnsi="Times New Roman" w:cs="Times New Roman"/>
          <w:sz w:val="24"/>
          <w:szCs w:val="24"/>
          <w:lang w:val="de-AT"/>
        </w:rPr>
        <w:t>Universitaetsstrasse</w:t>
      </w:r>
      <w:proofErr w:type="spellEnd"/>
      <w:r w:rsidRPr="00DC09C3">
        <w:rPr>
          <w:rFonts w:ascii="Times New Roman" w:hAnsi="Times New Roman" w:cs="Times New Roman"/>
          <w:sz w:val="24"/>
          <w:szCs w:val="24"/>
          <w:lang w:val="de-AT"/>
        </w:rPr>
        <w:t xml:space="preserve"> 7</w:t>
      </w:r>
    </w:p>
    <w:p w14:paraId="18437EC9" w14:textId="77777777" w:rsidR="001F2FE1" w:rsidRPr="00DC09C3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DC09C3">
        <w:rPr>
          <w:rFonts w:ascii="Times New Roman" w:hAnsi="Times New Roman" w:cs="Times New Roman"/>
          <w:sz w:val="24"/>
          <w:szCs w:val="24"/>
          <w:lang w:val="de-AT"/>
        </w:rPr>
        <w:t>A-1010 Vienna</w:t>
      </w:r>
    </w:p>
    <w:p w14:paraId="7063B3C4" w14:textId="77777777" w:rsidR="001F2FE1" w:rsidRPr="006E6793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7E2049">
        <w:rPr>
          <w:rFonts w:ascii="Times New Roman" w:hAnsi="Times New Roman" w:cs="Times New Roman"/>
          <w:sz w:val="24"/>
          <w:szCs w:val="24"/>
          <w:lang w:val="de-AT"/>
        </w:rPr>
        <w:t>Austria</w:t>
      </w:r>
    </w:p>
    <w:p w14:paraId="10B23DA7" w14:textId="77777777" w:rsidR="00213E72" w:rsidRDefault="004C5563" w:rsidP="000C5F88">
      <w:pPr>
        <w:spacing w:after="0" w:line="48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de-AT"/>
        </w:rPr>
        <w:sectPr w:rsidR="00213E72">
          <w:footerReference w:type="default" r:id="rId9"/>
          <w:pgSz w:w="12240" w:h="15840"/>
          <w:pgMar w:top="1417" w:right="1417" w:bottom="1134" w:left="1417" w:header="708" w:footer="708" w:gutter="0"/>
          <w:cols w:space="708"/>
          <w:docGrid w:linePitch="360"/>
        </w:sectPr>
      </w:pPr>
      <w:hyperlink r:id="rId10" w:history="1">
        <w:r w:rsidR="002B459F" w:rsidRPr="0009789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AT"/>
          </w:rPr>
          <w:t>k.gangl@univie.ac.at</w:t>
        </w:r>
      </w:hyperlink>
      <w:r w:rsidR="002B459F" w:rsidRPr="00DC09C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de-AT"/>
        </w:rPr>
        <w:t>; T 0043-1427747368</w:t>
      </w:r>
    </w:p>
    <w:p w14:paraId="0791EC56" w14:textId="77777777" w:rsidR="00213E72" w:rsidRPr="00097896" w:rsidRDefault="00213E72" w:rsidP="00213E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>The double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edged relation</w:t>
      </w:r>
      <w:r>
        <w:rPr>
          <w:rFonts w:ascii="Times New Roman" w:hAnsi="Times New Roman" w:cs="Times New Roman"/>
          <w:sz w:val="24"/>
          <w:szCs w:val="24"/>
          <w:lang w:val="en-US"/>
        </w:rPr>
        <w:t>ship between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coercive power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com</w:t>
      </w:r>
      <w:r>
        <w:rPr>
          <w:rFonts w:ascii="Times New Roman" w:hAnsi="Times New Roman" w:cs="Times New Roman"/>
          <w:sz w:val="24"/>
          <w:szCs w:val="24"/>
          <w:lang w:val="en-US"/>
        </w:rPr>
        <w:t>pliance with public authority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244C34" w14:textId="3EEF1D12" w:rsidR="00213E72" w:rsidRDefault="00213E72" w:rsidP="00213E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Evidence from a representative sample of </w:t>
      </w:r>
      <w:r w:rsidR="0039101B">
        <w:rPr>
          <w:rFonts w:ascii="Times New Roman" w:hAnsi="Times New Roman" w:cs="Times New Roman"/>
          <w:sz w:val="24"/>
          <w:szCs w:val="24"/>
          <w:lang w:val="en-US"/>
        </w:rPr>
        <w:t xml:space="preserve">Austrian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self-employed taxpayers</w:t>
      </w:r>
    </w:p>
    <w:p w14:paraId="2226F677" w14:textId="77777777" w:rsidR="00E32E37" w:rsidRPr="00E32E37" w:rsidRDefault="00E32E37" w:rsidP="00E32E3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DF28ED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14:paraId="24C2F2E3" w14:textId="77777777" w:rsidR="0023423F" w:rsidRPr="00B34C69" w:rsidRDefault="0023423F" w:rsidP="000C5F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3177EE" w14:textId="7647857A" w:rsidR="00C47614" w:rsidRPr="00B67B2A" w:rsidRDefault="00DE222B" w:rsidP="00B67B2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Empirical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evidence on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impact of 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>public authorities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’ coercive power </w:t>
      </w:r>
      <w:r w:rsidR="00A60D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96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D49">
        <w:rPr>
          <w:rFonts w:ascii="Times New Roman" w:hAnsi="Times New Roman" w:cs="Times New Roman"/>
          <w:sz w:val="24"/>
          <w:szCs w:val="24"/>
          <w:lang w:val="en-US"/>
        </w:rPr>
        <w:t>of citizens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is inconsistent.</w:t>
      </w:r>
      <w:r w:rsidR="00253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B2A">
        <w:rPr>
          <w:rFonts w:ascii="Times New Roman" w:hAnsi="Times New Roman" w:cs="Times New Roman"/>
          <w:sz w:val="24"/>
          <w:szCs w:val="24"/>
          <w:lang w:val="en-US"/>
        </w:rPr>
        <w:t xml:space="preserve">In some studies, </w:t>
      </w:r>
      <w:r w:rsidR="00B67B2A" w:rsidRPr="00B67B2A">
        <w:rPr>
          <w:rFonts w:ascii="Times New Roman" w:hAnsi="Times New Roman" w:cs="Times New Roman"/>
          <w:sz w:val="24"/>
          <w:szCs w:val="24"/>
          <w:lang w:val="en-US"/>
        </w:rPr>
        <w:t>coercive power</w:t>
      </w:r>
      <w:r w:rsidR="00B67B2A">
        <w:rPr>
          <w:rFonts w:ascii="Times New Roman" w:hAnsi="Times New Roman" w:cs="Times New Roman"/>
          <w:sz w:val="24"/>
          <w:szCs w:val="24"/>
          <w:lang w:val="en-US"/>
        </w:rPr>
        <w:t xml:space="preserve"> had </w:t>
      </w:r>
      <w:r w:rsidR="00A96D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67B2A">
        <w:rPr>
          <w:rFonts w:ascii="Times New Roman" w:hAnsi="Times New Roman" w:cs="Times New Roman"/>
          <w:sz w:val="24"/>
          <w:szCs w:val="24"/>
          <w:lang w:val="en-US"/>
        </w:rPr>
        <w:t xml:space="preserve"> positive effect and in other studies it</w:t>
      </w:r>
      <w:r w:rsidR="00B67B2A" w:rsidRPr="00B67B2A">
        <w:rPr>
          <w:rFonts w:ascii="Times New Roman" w:hAnsi="Times New Roman" w:cs="Times New Roman"/>
          <w:sz w:val="24"/>
          <w:szCs w:val="24"/>
          <w:lang w:val="en-US"/>
        </w:rPr>
        <w:t xml:space="preserve"> had a weak or negative e</w:t>
      </w:r>
      <w:r w:rsidR="00B67B2A">
        <w:rPr>
          <w:rFonts w:ascii="Times New Roman" w:hAnsi="Times New Roman" w:cs="Times New Roman"/>
          <w:sz w:val="24"/>
          <w:szCs w:val="24"/>
          <w:lang w:val="en-US"/>
        </w:rPr>
        <w:t xml:space="preserve">ffect on compliance. </w:t>
      </w:r>
      <w:r>
        <w:rPr>
          <w:rFonts w:ascii="Times New Roman" w:hAnsi="Times New Roman" w:cs="Times New Roman"/>
          <w:sz w:val="24"/>
          <w:szCs w:val="24"/>
          <w:lang w:val="en-US"/>
        </w:rPr>
        <w:t>This inconsistency may be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related to the </w:t>
      </w:r>
      <w:r>
        <w:rPr>
          <w:rFonts w:ascii="Times New Roman" w:hAnsi="Times New Roman" w:cs="Times New Roman"/>
          <w:sz w:val="24"/>
          <w:szCs w:val="24"/>
          <w:lang w:val="en-US"/>
        </w:rPr>
        <w:t>double-edged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of coercive power.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luster analysis o</w:t>
      </w:r>
      <w:r>
        <w:rPr>
          <w:rFonts w:ascii="Times New Roman" w:hAnsi="Times New Roman" w:cs="Times New Roman"/>
          <w:sz w:val="24"/>
          <w:szCs w:val="24"/>
          <w:lang w:val="en-US"/>
        </w:rPr>
        <w:t>f data from a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01A4">
        <w:rPr>
          <w:rFonts w:ascii="Times New Roman" w:hAnsi="Times New Roman" w:cs="Times New Roman"/>
          <w:sz w:val="24"/>
          <w:szCs w:val="24"/>
          <w:lang w:val="en-US"/>
        </w:rPr>
        <w:t>representative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ample </w:t>
      </w:r>
      <w:r w:rsidR="00112292">
        <w:rPr>
          <w:rFonts w:ascii="Times New Roman" w:hAnsi="Times New Roman" w:cs="Times New Roman"/>
          <w:sz w:val="24"/>
          <w:szCs w:val="24"/>
          <w:lang w:val="en-US"/>
        </w:rPr>
        <w:t xml:space="preserve">of self-employed taxpayers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confirmed that some citizens perceive coercive power as illegitima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 xml:space="preserve"> and do not trust public authority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whereas other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perceive coercive power as legitimate and do trust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 xml:space="preserve"> public authority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>
        <w:rPr>
          <w:rFonts w:ascii="Times New Roman" w:hAnsi="Times New Roman" w:cs="Times New Roman"/>
          <w:sz w:val="24"/>
          <w:szCs w:val="24"/>
          <w:lang w:val="en-US"/>
        </w:rPr>
        <w:t>perceptual difference may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whether citizens’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interactions with public </w:t>
      </w:r>
      <w:r w:rsidR="009334F8">
        <w:rPr>
          <w:rFonts w:ascii="Times New Roman" w:hAnsi="Times New Roman" w:cs="Times New Roman"/>
          <w:sz w:val="24"/>
          <w:szCs w:val="24"/>
          <w:lang w:val="en-US"/>
        </w:rPr>
        <w:t>authority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characterized by antagonism and lack of compliance or synergism and compliance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12292">
        <w:rPr>
          <w:rFonts w:ascii="Times New Roman" w:hAnsi="Times New Roman" w:cs="Times New Roman"/>
          <w:sz w:val="24"/>
          <w:szCs w:val="24"/>
          <w:lang w:val="en-US"/>
        </w:rPr>
        <w:t>Results also indicate that perceiving coercive power as a targeted way to</w:t>
      </w:r>
      <w:r w:rsidR="00112292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safeguard citizens </w:t>
      </w:r>
      <w:r w:rsidR="00112292">
        <w:rPr>
          <w:rFonts w:ascii="Times New Roman" w:hAnsi="Times New Roman" w:cs="Times New Roman"/>
          <w:sz w:val="24"/>
          <w:szCs w:val="24"/>
          <w:lang w:val="en-US"/>
        </w:rPr>
        <w:t>in contrast to as a random threat to citizens reinforces the double-edged perception of coercive power.</w:t>
      </w:r>
      <w:r w:rsidR="00C47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614">
        <w:rPr>
          <w:rFonts w:ascii="Times New Roman" w:hAnsi="Times New Roman" w:cs="Times New Roman"/>
          <w:sz w:val="24"/>
          <w:szCs w:val="24"/>
        </w:rPr>
        <w:t xml:space="preserve">Theoretical and practical conclusions as to how coercive power can enhance </w:t>
      </w:r>
      <w:r w:rsidR="00C47614" w:rsidRPr="00EE69F6">
        <w:rPr>
          <w:rFonts w:ascii="Times New Roman" w:hAnsi="Times New Roman" w:cs="Times New Roman"/>
          <w:sz w:val="24"/>
          <w:szCs w:val="24"/>
        </w:rPr>
        <w:t>interaction climate</w:t>
      </w:r>
      <w:r w:rsidR="00C47614">
        <w:rPr>
          <w:rFonts w:ascii="Times New Roman" w:hAnsi="Times New Roman" w:cs="Times New Roman"/>
          <w:sz w:val="24"/>
          <w:szCs w:val="24"/>
        </w:rPr>
        <w:t>s and cooperation are drawn.</w:t>
      </w:r>
    </w:p>
    <w:p w14:paraId="7B02706B" w14:textId="69E3AB59" w:rsidR="00112292" w:rsidRPr="00C47614" w:rsidRDefault="00112292" w:rsidP="0011229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ECB379" w14:textId="67AD3621" w:rsidR="0023423F" w:rsidRPr="00B34C69" w:rsidRDefault="0023423F" w:rsidP="00112292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AE0DF6" w14:textId="77777777" w:rsidR="0023423F" w:rsidRPr="00B34C69" w:rsidRDefault="0023423F" w:rsidP="000C5F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5A6A83" w14:textId="77777777" w:rsidR="0023423F" w:rsidRPr="00B34C69" w:rsidRDefault="0023423F" w:rsidP="000C5F8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B4FCC0" w14:textId="77777777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b/>
          <w:sz w:val="24"/>
          <w:szCs w:val="24"/>
          <w:lang w:val="en-US"/>
        </w:rPr>
        <w:t>APA Keywords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: control, law enforcement, legitimacy, tax compliance, trust</w:t>
      </w:r>
    </w:p>
    <w:p w14:paraId="70A2054C" w14:textId="1C5CBDD8" w:rsidR="001F2FE1" w:rsidRPr="00097896" w:rsidRDefault="002B459F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2B22CCC" w14:textId="66A27970" w:rsidR="0051123A" w:rsidRDefault="00B369E3" w:rsidP="00097896">
      <w:pPr>
        <w:pStyle w:val="para"/>
      </w:pPr>
      <w:r>
        <w:lastRenderedPageBreak/>
        <w:t xml:space="preserve">Public </w:t>
      </w:r>
      <w:r w:rsidR="00954F20">
        <w:t>authorities</w:t>
      </w:r>
      <w:r w:rsidR="002B459F" w:rsidRPr="00097896">
        <w:t xml:space="preserve"> such as tax authorities</w:t>
      </w:r>
      <w:r w:rsidR="008E3A2A">
        <w:t xml:space="preserve"> or courts</w:t>
      </w:r>
      <w:r w:rsidR="002B459F" w:rsidRPr="00097896">
        <w:t xml:space="preserve"> typically use coercive power </w:t>
      </w:r>
      <w:r w:rsidR="008B7204">
        <w:t>to</w:t>
      </w:r>
      <w:r w:rsidR="002B459F" w:rsidRPr="00097896">
        <w:t xml:space="preserve"> control and punish citizens</w:t>
      </w:r>
      <w:r w:rsidR="008B7204">
        <w:t xml:space="preserve"> to </w:t>
      </w:r>
      <w:r w:rsidR="00F60086">
        <w:t>enforce compliance</w:t>
      </w:r>
      <w:r w:rsidR="002B459F" w:rsidRPr="00097896">
        <w:t xml:space="preserve"> with the law (Allingham &amp; </w:t>
      </w:r>
      <w:proofErr w:type="spellStart"/>
      <w:r w:rsidR="002B459F" w:rsidRPr="00097896">
        <w:t>Sandmo</w:t>
      </w:r>
      <w:proofErr w:type="spellEnd"/>
      <w:r w:rsidR="002B459F" w:rsidRPr="00097896">
        <w:t xml:space="preserve"> 1972; </w:t>
      </w:r>
      <w:proofErr w:type="spellStart"/>
      <w:r w:rsidR="002B459F" w:rsidRPr="00097896">
        <w:t>Alm</w:t>
      </w:r>
      <w:proofErr w:type="spellEnd"/>
      <w:r w:rsidR="002B459F" w:rsidRPr="00097896">
        <w:t xml:space="preserve"> &amp; Torgler, 2011; Becker, 1968). However, empirical studies do not consistently show that coercion increases compliance. Some studies </w:t>
      </w:r>
      <w:r w:rsidR="00F60086">
        <w:t>have found</w:t>
      </w:r>
      <w:r w:rsidR="002B459F" w:rsidRPr="00097896">
        <w:t xml:space="preserve"> a positive </w:t>
      </w:r>
      <w:r w:rsidR="00F60086">
        <w:t>association between coercion and compliance</w:t>
      </w:r>
      <w:r w:rsidR="002B459F" w:rsidRPr="00097896">
        <w:t xml:space="preserve"> whereas others </w:t>
      </w:r>
      <w:r w:rsidR="00F60086">
        <w:t xml:space="preserve">have found </w:t>
      </w:r>
      <w:r w:rsidR="002B459F" w:rsidRPr="00097896">
        <w:t xml:space="preserve">small </w:t>
      </w:r>
      <w:r w:rsidR="00F60086">
        <w:t>or negative associations</w:t>
      </w:r>
      <w:r w:rsidR="00317DB3">
        <w:t xml:space="preserve"> (</w:t>
      </w:r>
      <w:proofErr w:type="spellStart"/>
      <w:r w:rsidR="00317DB3">
        <w:t>Andreoni</w:t>
      </w:r>
      <w:proofErr w:type="spellEnd"/>
      <w:r w:rsidR="00317DB3">
        <w:t xml:space="preserve"> et al.</w:t>
      </w:r>
      <w:r w:rsidR="002B459F" w:rsidRPr="00097896">
        <w:t xml:space="preserve"> 1998; </w:t>
      </w:r>
      <w:proofErr w:type="spellStart"/>
      <w:r w:rsidR="002B459F" w:rsidRPr="00097896">
        <w:t>Balliet</w:t>
      </w:r>
      <w:proofErr w:type="spellEnd"/>
      <w:r w:rsidR="00317DB3">
        <w:t xml:space="preserve"> et al. 2011; </w:t>
      </w:r>
      <w:proofErr w:type="spellStart"/>
      <w:r w:rsidR="00317DB3">
        <w:t>Gneezy</w:t>
      </w:r>
      <w:proofErr w:type="spellEnd"/>
      <w:r w:rsidR="00317DB3">
        <w:t xml:space="preserve"> &amp; </w:t>
      </w:r>
      <w:proofErr w:type="spellStart"/>
      <w:r w:rsidR="00317DB3">
        <w:t>Rustichini</w:t>
      </w:r>
      <w:proofErr w:type="spellEnd"/>
      <w:r w:rsidR="002B459F" w:rsidRPr="00097896">
        <w:t xml:space="preserve"> 2000). </w:t>
      </w:r>
      <w:r w:rsidR="00954F20">
        <w:t xml:space="preserve">It is assumed that these different effects of coercive power on compliance depend on whether coercive power is perceived as applied </w:t>
      </w:r>
      <w:r w:rsidR="00AE15E1">
        <w:t xml:space="preserve">by </w:t>
      </w:r>
      <w:r w:rsidR="00954F20">
        <w:t>legitimate or illegitimate authorities.</w:t>
      </w:r>
    </w:p>
    <w:p w14:paraId="65A9B9EF" w14:textId="2DFA1487" w:rsidR="00954F20" w:rsidRDefault="00954F20" w:rsidP="005E7500">
      <w:pPr>
        <w:pStyle w:val="para"/>
      </w:pPr>
      <w:r w:rsidRPr="00097896">
        <w:t>Empirical pedagogical research (e.g.</w:t>
      </w:r>
      <w:r w:rsidR="00317DB3">
        <w:t xml:space="preserve"> </w:t>
      </w:r>
      <w:proofErr w:type="spellStart"/>
      <w:r w:rsidR="00317DB3">
        <w:t>Kowal</w:t>
      </w:r>
      <w:proofErr w:type="spellEnd"/>
      <w:r w:rsidR="00317DB3">
        <w:t xml:space="preserve"> et al. 2002; </w:t>
      </w:r>
      <w:proofErr w:type="spellStart"/>
      <w:r w:rsidR="00317DB3">
        <w:t>Ripski</w:t>
      </w:r>
      <w:proofErr w:type="spellEnd"/>
      <w:r w:rsidR="00317DB3">
        <w:t xml:space="preserve"> &amp; Gregory</w:t>
      </w:r>
      <w:r w:rsidRPr="00097896">
        <w:t xml:space="preserve"> 2009) </w:t>
      </w:r>
      <w:r>
        <w:t>and</w:t>
      </w:r>
      <w:r w:rsidRPr="00097896">
        <w:t xml:space="preserve"> leadership research (</w:t>
      </w:r>
      <w:r>
        <w:t>e.g.</w:t>
      </w:r>
      <w:r w:rsidR="00317DB3">
        <w:t xml:space="preserve"> Ball et al. 1994; </w:t>
      </w:r>
      <w:proofErr w:type="spellStart"/>
      <w:r w:rsidR="00317DB3">
        <w:t>Huo</w:t>
      </w:r>
      <w:proofErr w:type="spellEnd"/>
      <w:r w:rsidR="00317DB3">
        <w:t xml:space="preserve"> et al.</w:t>
      </w:r>
      <w:r w:rsidRPr="00097896">
        <w:t xml:space="preserve"> 1996) provide some evidence for the </w:t>
      </w:r>
      <w:r>
        <w:t>double-edged</w:t>
      </w:r>
      <w:r w:rsidRPr="00097896">
        <w:t xml:space="preserve"> character and effect of coercive power in the form of control and punishment. </w:t>
      </w:r>
      <w:r>
        <w:t>There</w:t>
      </w:r>
      <w:r w:rsidR="00B73B47">
        <w:t xml:space="preserve"> is also </w:t>
      </w:r>
      <w:r>
        <w:t>experimental</w:t>
      </w:r>
      <w:r w:rsidRPr="00097896">
        <w:t xml:space="preserve"> evidence </w:t>
      </w:r>
      <w:r>
        <w:t>relevant to the</w:t>
      </w:r>
      <w:r w:rsidRPr="00097896">
        <w:t xml:space="preserve"> </w:t>
      </w:r>
      <w:r>
        <w:t>double-edged ch</w:t>
      </w:r>
      <w:r w:rsidR="00B73B47">
        <w:t>aracter of public authoritie</w:t>
      </w:r>
      <w:r w:rsidR="00B73B47" w:rsidRPr="00097896">
        <w:t>s</w:t>
      </w:r>
      <w:r w:rsidR="00B73B47">
        <w:t>’</w:t>
      </w:r>
      <w:r w:rsidR="00317DB3">
        <w:t xml:space="preserve"> coercive power (Hartl et al.</w:t>
      </w:r>
      <w:r w:rsidRPr="00317DB3">
        <w:t xml:space="preserve"> </w:t>
      </w:r>
      <w:r w:rsidR="00B73B47" w:rsidRPr="00317DB3">
        <w:t>2015</w:t>
      </w:r>
      <w:r w:rsidR="00317DB3">
        <w:t xml:space="preserve">; Hofmann et al. 2014; Mulder et al. 2009; 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Pr="00317DB3">
        <w:t xml:space="preserve"> 2011). </w:t>
      </w:r>
      <w:r>
        <w:t>There is, however, a lack of field-based research on</w:t>
      </w:r>
      <w:r w:rsidRPr="00097896">
        <w:t xml:space="preserve"> representative samples of citizens </w:t>
      </w:r>
      <w:r>
        <w:t>analyzing</w:t>
      </w:r>
      <w:r w:rsidRPr="00097896">
        <w:t xml:space="preserve"> </w:t>
      </w:r>
      <w:r>
        <w:t>double-edged</w:t>
      </w:r>
      <w:r w:rsidRPr="00097896">
        <w:t xml:space="preserve"> perception</w:t>
      </w:r>
      <w:r>
        <w:t>s</w:t>
      </w:r>
      <w:r w:rsidRPr="00097896">
        <w:t xml:space="preserve"> </w:t>
      </w:r>
      <w:r>
        <w:t>about the</w:t>
      </w:r>
      <w:r w:rsidRPr="00097896">
        <w:t xml:space="preserve"> coerc</w:t>
      </w:r>
      <w:r>
        <w:t>iv</w:t>
      </w:r>
      <w:r w:rsidR="0018684A">
        <w:t xml:space="preserve">e power of public authorities. </w:t>
      </w:r>
      <w:r>
        <w:t xml:space="preserve">Hence, it </w:t>
      </w:r>
      <w:r w:rsidR="00B73B47">
        <w:t>is not clear whether the double-</w:t>
      </w:r>
      <w:r>
        <w:t xml:space="preserve">edged nature of coercive power is only an experimental artefact or a perception </w:t>
      </w:r>
      <w:r w:rsidR="00B73B47">
        <w:t xml:space="preserve">that really exists in the field and whether it is </w:t>
      </w:r>
      <w:r w:rsidR="0018684A">
        <w:t>affecting</w:t>
      </w:r>
      <w:r w:rsidR="00B73B47">
        <w:t xml:space="preserve"> the perceived interaction climate between authorities and citizens. </w:t>
      </w:r>
      <w:r w:rsidR="00941CCE">
        <w:t>T</w:t>
      </w:r>
      <w:r w:rsidRPr="00097896">
        <w:t xml:space="preserve">here is also limited empirical evidence </w:t>
      </w:r>
      <w:r>
        <w:t>on what determines w</w:t>
      </w:r>
      <w:r w:rsidR="00E81676">
        <w:t xml:space="preserve">hether </w:t>
      </w:r>
      <w:r w:rsidR="00D36143">
        <w:t>coercive power is perceived</w:t>
      </w:r>
      <w:r w:rsidR="00E81676">
        <w:t xml:space="preserve"> as legitimate or not</w:t>
      </w:r>
      <w:r w:rsidR="003A6FFC">
        <w:t xml:space="preserve"> such as th</w:t>
      </w:r>
      <w:r w:rsidR="00D36143">
        <w:t>e perception that coercive power is a targeted way to safeguard citizens or a random instrument to threaten citizens.</w:t>
      </w:r>
      <w:r w:rsidRPr="00097896">
        <w:t xml:space="preserve"> </w:t>
      </w:r>
      <w:r>
        <w:t>Such</w:t>
      </w:r>
      <w:r w:rsidRPr="00097896">
        <w:t xml:space="preserve"> empirical </w:t>
      </w:r>
      <w:r>
        <w:t>research wou</w:t>
      </w:r>
      <w:r w:rsidR="00DD07F3">
        <w:t>ld provide public authorities</w:t>
      </w:r>
      <w:r w:rsidRPr="00097896">
        <w:t xml:space="preserve"> </w:t>
      </w:r>
      <w:r>
        <w:t xml:space="preserve">with </w:t>
      </w:r>
      <w:r w:rsidR="009334F8">
        <w:t>insights</w:t>
      </w:r>
      <w:r w:rsidR="00DD07F3">
        <w:t xml:space="preserve"> that</w:t>
      </w:r>
      <w:r>
        <w:t xml:space="preserve"> could be used to improve public perceptions of</w:t>
      </w:r>
      <w:r w:rsidRPr="00097896">
        <w:t xml:space="preserve"> coercive power</w:t>
      </w:r>
      <w:r>
        <w:t>, increase</w:t>
      </w:r>
      <w:r w:rsidRPr="00097896">
        <w:t xml:space="preserve"> public confidence</w:t>
      </w:r>
      <w:r>
        <w:t xml:space="preserve"> in the authorities that wield it</w:t>
      </w:r>
      <w:r w:rsidRPr="00097896">
        <w:t>, i</w:t>
      </w:r>
      <w:r>
        <w:t xml:space="preserve">mprove the public’s relationships with such authorities and most </w:t>
      </w:r>
      <w:r>
        <w:lastRenderedPageBreak/>
        <w:t>importantly increase</w:t>
      </w:r>
      <w:r w:rsidRPr="00097896">
        <w:t xml:space="preserve"> compliance with the law (</w:t>
      </w:r>
      <w:r>
        <w:t>Gan</w:t>
      </w:r>
      <w:r w:rsidR="00317DB3">
        <w:t>gl et al.</w:t>
      </w:r>
      <w:r>
        <w:t xml:space="preserve"> 2015; </w:t>
      </w:r>
      <w:r w:rsidRPr="00097896">
        <w:t>Gangl</w:t>
      </w:r>
      <w:r w:rsidR="00317DB3">
        <w:t xml:space="preserve"> et al. 2012; Putnam</w:t>
      </w:r>
      <w:r w:rsidRPr="00097896">
        <w:t xml:space="preserve"> 1995).</w:t>
      </w:r>
    </w:p>
    <w:p w14:paraId="747F51E2" w14:textId="67DB9FE6" w:rsidR="0051123A" w:rsidRDefault="003144AF" w:rsidP="00097896">
      <w:pPr>
        <w:pStyle w:val="para"/>
      </w:pPr>
      <w:r>
        <w:t>This paper used the</w:t>
      </w:r>
      <w:r w:rsidR="002B459F" w:rsidRPr="00097896">
        <w:t xml:space="preserve"> slippery slope framework</w:t>
      </w:r>
      <w:r w:rsidR="008F69D8">
        <w:t xml:space="preserve"> </w:t>
      </w:r>
      <w:r w:rsidR="00317DB3">
        <w:t>(Kirchler et al.</w:t>
      </w:r>
      <w:r w:rsidR="008F69D8" w:rsidRPr="00097896">
        <w:t xml:space="preserve"> 2008)</w:t>
      </w:r>
      <w:r>
        <w:t>,</w:t>
      </w:r>
      <w:r w:rsidR="002B459F" w:rsidRPr="00097896">
        <w:t xml:space="preserve"> which describes cooperation with </w:t>
      </w:r>
      <w:r w:rsidR="0095545A">
        <w:t xml:space="preserve">public </w:t>
      </w:r>
      <w:r w:rsidR="002B459F" w:rsidRPr="00097896">
        <w:t xml:space="preserve">authorities </w:t>
      </w:r>
      <w:r>
        <w:t>in terms of the</w:t>
      </w:r>
      <w:r w:rsidR="002B459F" w:rsidRPr="00097896">
        <w:t xml:space="preserve"> perceived power of authorities and trust in authorities, </w:t>
      </w:r>
      <w:r>
        <w:t>to examine</w:t>
      </w:r>
      <w:r w:rsidR="002B459F" w:rsidRPr="00097896">
        <w:t xml:space="preserve"> </w:t>
      </w:r>
      <w:r w:rsidR="00AE15E1">
        <w:t>whether the double-</w:t>
      </w:r>
      <w:r w:rsidR="00727C35">
        <w:t xml:space="preserve">edged perception of </w:t>
      </w:r>
      <w:r w:rsidR="008C49F3">
        <w:t xml:space="preserve">coercive power can be found in the field </w:t>
      </w:r>
      <w:r w:rsidR="00727C35">
        <w:t xml:space="preserve">and to analyze </w:t>
      </w:r>
      <w:r w:rsidR="002B459F" w:rsidRPr="00097896">
        <w:t>assump</w:t>
      </w:r>
      <w:r>
        <w:t xml:space="preserve">tions about </w:t>
      </w:r>
      <w:r w:rsidR="002B459F" w:rsidRPr="00097896">
        <w:t xml:space="preserve">possible determinants of the </w:t>
      </w:r>
      <w:r w:rsidR="00DE56E5">
        <w:t>double-edged</w:t>
      </w:r>
      <w:r w:rsidR="002B459F" w:rsidRPr="00097896">
        <w:t xml:space="preserve"> character of coercive power. </w:t>
      </w:r>
      <w:r>
        <w:t>P</w:t>
      </w:r>
      <w:r w:rsidR="002B459F" w:rsidRPr="00097896">
        <w:t>erception</w:t>
      </w:r>
      <w:r>
        <w:t xml:space="preserve">s of how </w:t>
      </w:r>
      <w:r w:rsidR="002B459F" w:rsidRPr="00097896">
        <w:t xml:space="preserve">coercive power </w:t>
      </w:r>
      <w:r>
        <w:t xml:space="preserve">is used </w:t>
      </w:r>
      <w:r>
        <w:noBreakHyphen/>
        <w:t xml:space="preserve"> </w:t>
      </w:r>
      <w:r w:rsidR="002B459F" w:rsidRPr="00097896">
        <w:t xml:space="preserve">against rule-breakers to safeguard the cooperative majority </w:t>
      </w:r>
      <w:r>
        <w:t>or</w:t>
      </w:r>
      <w:r w:rsidR="002B459F" w:rsidRPr="00097896">
        <w:t xml:space="preserve"> randomly to threaten the community</w:t>
      </w:r>
      <w:r>
        <w:t xml:space="preserve"> in general </w:t>
      </w:r>
      <w:r>
        <w:noBreakHyphen/>
        <w:t xml:space="preserve"> may</w:t>
      </w:r>
      <w:r w:rsidR="002B459F" w:rsidRPr="00097896">
        <w:t xml:space="preserve"> be related to </w:t>
      </w:r>
      <w:r>
        <w:t xml:space="preserve">beliefs about the </w:t>
      </w:r>
      <w:r w:rsidR="00F91EA5">
        <w:t xml:space="preserve">regulating </w:t>
      </w:r>
      <w:r>
        <w:t>authorities applying such power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2015). </w:t>
      </w:r>
    </w:p>
    <w:p w14:paraId="53D7181A" w14:textId="541F219A" w:rsidR="0051123A" w:rsidRDefault="002B459F" w:rsidP="00097896">
      <w:pPr>
        <w:pStyle w:val="para"/>
      </w:pPr>
      <w:r w:rsidRPr="00097896">
        <w:t xml:space="preserve">The purpose of </w:t>
      </w:r>
      <w:r w:rsidR="00257962">
        <w:t>this study</w:t>
      </w:r>
      <w:r w:rsidRPr="00097896">
        <w:t xml:space="preserve"> </w:t>
      </w:r>
      <w:r w:rsidR="00257962">
        <w:t xml:space="preserve">was </w:t>
      </w:r>
      <w:r w:rsidRPr="00097896">
        <w:t>to examine</w:t>
      </w:r>
      <w:r w:rsidR="00257962">
        <w:t xml:space="preserve"> empirically</w:t>
      </w:r>
      <w:r w:rsidRPr="00097896">
        <w:t xml:space="preserve"> whether </w:t>
      </w:r>
      <w:r w:rsidR="00257962">
        <w:t>b</w:t>
      </w:r>
      <w:r w:rsidR="00183EF6">
        <w:t>ot</w:t>
      </w:r>
      <w:r w:rsidR="00DD07F3">
        <w:t>h views of public authorities</w:t>
      </w:r>
      <w:r w:rsidR="00257962">
        <w:t xml:space="preserve">’ </w:t>
      </w:r>
      <w:r w:rsidR="008D7370">
        <w:t>coercive power</w:t>
      </w:r>
      <w:r w:rsidR="00257962">
        <w:t xml:space="preserve"> are </w:t>
      </w:r>
      <w:r w:rsidR="00DD07F3">
        <w:t>perceived</w:t>
      </w:r>
      <w:r w:rsidR="00257962">
        <w:t xml:space="preserve"> in a representative sample of citizens and whether perceptions of the use of </w:t>
      </w:r>
      <w:r w:rsidR="008D7370">
        <w:t>coercive power</w:t>
      </w:r>
      <w:r w:rsidR="00257962">
        <w:t xml:space="preserve"> influence the context of citizens’ </w:t>
      </w:r>
      <w:r w:rsidRPr="00097896">
        <w:t>interaction</w:t>
      </w:r>
      <w:r w:rsidR="00257962">
        <w:t xml:space="preserve">s with </w:t>
      </w:r>
      <w:r w:rsidR="00DD07F3">
        <w:t>public authorities</w:t>
      </w:r>
      <w:r w:rsidR="00257962">
        <w:t xml:space="preserve"> and their cooperation with </w:t>
      </w:r>
      <w:r w:rsidR="00DD07F3">
        <w:t>public authorities</w:t>
      </w:r>
      <w:r w:rsidR="00257962">
        <w:t>.</w:t>
      </w:r>
      <w:r w:rsidRPr="00097896">
        <w:t xml:space="preserve"> </w:t>
      </w:r>
      <w:r w:rsidR="00257962">
        <w:t xml:space="preserve">We also aimed to investigate </w:t>
      </w:r>
      <w:r w:rsidRPr="00097896">
        <w:t>factors</w:t>
      </w:r>
      <w:r w:rsidR="00257962">
        <w:t xml:space="preserve"> which</w:t>
      </w:r>
      <w:r w:rsidRPr="00097896">
        <w:t xml:space="preserve"> might determine </w:t>
      </w:r>
      <w:r w:rsidR="00257962">
        <w:t xml:space="preserve">perceptions of </w:t>
      </w:r>
      <w:r w:rsidRPr="00097896">
        <w:t xml:space="preserve">coercive power. </w:t>
      </w:r>
      <w:r w:rsidR="00257962">
        <w:t>A</w:t>
      </w:r>
      <w:r w:rsidRPr="00097896">
        <w:t xml:space="preserve"> representative sample of self-employed taxpayers </w:t>
      </w:r>
      <w:r w:rsidR="00257962">
        <w:t>wa</w:t>
      </w:r>
      <w:r w:rsidRPr="00097896">
        <w:t xml:space="preserve">s </w:t>
      </w:r>
      <w:r w:rsidR="00AE20C5" w:rsidRPr="00DC09C3">
        <w:t>analyzed</w:t>
      </w:r>
      <w:r w:rsidRPr="00097896">
        <w:t xml:space="preserve"> to </w:t>
      </w:r>
      <w:r w:rsidR="00257962">
        <w:t>assess the tone and context of</w:t>
      </w:r>
      <w:r w:rsidRPr="00097896">
        <w:t xml:space="preserve"> citizens</w:t>
      </w:r>
      <w:r w:rsidR="00257962">
        <w:t>’</w:t>
      </w:r>
      <w:r w:rsidRPr="00097896">
        <w:t xml:space="preserve"> interact</w:t>
      </w:r>
      <w:r w:rsidR="00257962">
        <w:t>ions</w:t>
      </w:r>
      <w:r w:rsidR="00DD07F3">
        <w:t xml:space="preserve"> with public authority</w:t>
      </w:r>
      <w:r w:rsidRPr="00097896">
        <w:t xml:space="preserve">. Self-employed taxpayers represent a particularly interesting group of citizens </w:t>
      </w:r>
      <w:r w:rsidR="00257962">
        <w:t>for researchers interested in</w:t>
      </w:r>
      <w:r w:rsidRPr="00097896">
        <w:t xml:space="preserve"> the </w:t>
      </w:r>
      <w:r w:rsidR="00DE56E5">
        <w:t>double-edged</w:t>
      </w:r>
      <w:r w:rsidRPr="00097896">
        <w:t xml:space="preserve"> character of coercive power</w:t>
      </w:r>
      <w:r w:rsidR="00257962">
        <w:t xml:space="preserve"> because t</w:t>
      </w:r>
      <w:r w:rsidRPr="00097896">
        <w:t xml:space="preserve">hey interact </w:t>
      </w:r>
      <w:r w:rsidR="00257962" w:rsidRPr="00B601A4">
        <w:t>frequently</w:t>
      </w:r>
      <w:r w:rsidRPr="00097896">
        <w:t xml:space="preserve"> with </w:t>
      </w:r>
      <w:r w:rsidR="00DE594B">
        <w:t xml:space="preserve">the </w:t>
      </w:r>
      <w:r w:rsidRPr="00097896">
        <w:t>tax authorities</w:t>
      </w:r>
      <w:r w:rsidR="00257962">
        <w:t>, a</w:t>
      </w:r>
      <w:r w:rsidR="00AE15E1">
        <w:t xml:space="preserve"> public authority</w:t>
      </w:r>
      <w:r w:rsidR="00257962">
        <w:t xml:space="preserve"> which</w:t>
      </w:r>
      <w:r w:rsidRPr="00097896">
        <w:t xml:space="preserve"> typically use</w:t>
      </w:r>
      <w:r w:rsidR="00257962">
        <w:t>s</w:t>
      </w:r>
      <w:r w:rsidRPr="00097896">
        <w:t xml:space="preserve"> coercive power in the form of audits and fines to en</w:t>
      </w:r>
      <w:r w:rsidR="00257962">
        <w:t>force</w:t>
      </w:r>
      <w:r w:rsidRPr="00097896">
        <w:t xml:space="preserve"> the law. </w:t>
      </w:r>
      <w:r w:rsidR="00DE594B">
        <w:t>One of the aims of this study was to use cluster analysis of</w:t>
      </w:r>
      <w:r w:rsidRPr="00097896">
        <w:t xml:space="preserve"> taxpayers’ perceptions</w:t>
      </w:r>
      <w:r w:rsidR="00DE594B">
        <w:t xml:space="preserve"> – collected via</w:t>
      </w:r>
      <w:r w:rsidRPr="00097896">
        <w:t xml:space="preserve"> a survey</w:t>
      </w:r>
      <w:r w:rsidR="00DE594B">
        <w:t xml:space="preserve"> </w:t>
      </w:r>
      <w:r w:rsidR="00DE594B">
        <w:noBreakHyphen/>
      </w:r>
      <w:r w:rsidRPr="00097896">
        <w:t xml:space="preserve"> </w:t>
      </w:r>
      <w:r w:rsidR="00DE594B">
        <w:t xml:space="preserve">to show </w:t>
      </w:r>
      <w:r w:rsidRPr="00097896">
        <w:t xml:space="preserve">that </w:t>
      </w:r>
      <w:r w:rsidR="00DE594B" w:rsidRPr="00B601A4">
        <w:t>in the tax context</w:t>
      </w:r>
      <w:r w:rsidRPr="00097896">
        <w:t xml:space="preserve"> coercive power </w:t>
      </w:r>
      <w:r w:rsidR="00DE594B">
        <w:t>has a double-edged</w:t>
      </w:r>
      <w:r w:rsidR="008D57E8">
        <w:t xml:space="preserve"> character</w:t>
      </w:r>
      <w:r w:rsidRPr="00097896">
        <w:t xml:space="preserve"> and</w:t>
      </w:r>
      <w:r w:rsidR="00DE594B">
        <w:t xml:space="preserve"> that this explains differences in patterns of interaction with the tax authorities and compliance with relevant laws</w:t>
      </w:r>
      <w:r w:rsidRPr="00097896">
        <w:t xml:space="preserve">. </w:t>
      </w:r>
      <w:r w:rsidR="00DE594B">
        <w:t>We also</w:t>
      </w:r>
      <w:r w:rsidRPr="00097896">
        <w:t xml:space="preserve"> </w:t>
      </w:r>
      <w:r w:rsidR="00AE20C5" w:rsidRPr="00DC09C3">
        <w:t>analyze</w:t>
      </w:r>
      <w:r w:rsidR="008C49F3">
        <w:t>d</w:t>
      </w:r>
      <w:r w:rsidRPr="00097896">
        <w:t xml:space="preserve"> possible determinants of </w:t>
      </w:r>
      <w:r w:rsidR="00DE594B">
        <w:t xml:space="preserve">perceptions of </w:t>
      </w:r>
      <w:r w:rsidRPr="00097896">
        <w:t>coercive power</w:t>
      </w:r>
      <w:r w:rsidR="00DE594B">
        <w:t>,</w:t>
      </w:r>
      <w:r w:rsidRPr="00097896">
        <w:t xml:space="preserve"> such as </w:t>
      </w:r>
      <w:r w:rsidR="00DD07F3">
        <w:t>whether coercive power</w:t>
      </w:r>
      <w:r w:rsidR="00DE594B">
        <w:t xml:space="preserve"> is thought to be use</w:t>
      </w:r>
      <w:r w:rsidRPr="00097896">
        <w:t xml:space="preserve">d randomly </w:t>
      </w:r>
      <w:r w:rsidR="00DE594B">
        <w:t>or in a</w:t>
      </w:r>
      <w:r w:rsidRPr="00097896">
        <w:t xml:space="preserve"> targeted </w:t>
      </w:r>
      <w:r w:rsidR="00DE594B">
        <w:t>way and whether it is used to threaten or to safeguard</w:t>
      </w:r>
      <w:r w:rsidRPr="00097896">
        <w:t>.</w:t>
      </w:r>
    </w:p>
    <w:p w14:paraId="7DC48272" w14:textId="732F0014" w:rsidR="0051123A" w:rsidRDefault="002B459F" w:rsidP="00097896">
      <w:pPr>
        <w:pStyle w:val="para"/>
      </w:pPr>
      <w:r w:rsidRPr="00097896">
        <w:lastRenderedPageBreak/>
        <w:t xml:space="preserve">The paper proceeds as follows. </w:t>
      </w:r>
      <w:r w:rsidR="00DE594B">
        <w:t>The</w:t>
      </w:r>
      <w:r w:rsidRPr="00097896">
        <w:t xml:space="preserve"> </w:t>
      </w:r>
      <w:r w:rsidR="00DE594B" w:rsidRPr="00B601A4">
        <w:t>role of coercive power</w:t>
      </w:r>
      <w:r w:rsidR="00DE594B">
        <w:t xml:space="preserve"> in compliance is outlined in the</w:t>
      </w:r>
      <w:r w:rsidR="00695DD9">
        <w:t xml:space="preserve"> first</w:t>
      </w:r>
      <w:r w:rsidR="00DE594B">
        <w:t xml:space="preserve"> section on </w:t>
      </w:r>
      <w:r w:rsidR="00695DD9">
        <w:t>theoretical background. In the second section we</w:t>
      </w:r>
      <w:r w:rsidRPr="00097896">
        <w:t xml:space="preserve"> discuss coercive power’s </w:t>
      </w:r>
      <w:r w:rsidR="00DE56E5">
        <w:t>double-edged</w:t>
      </w:r>
      <w:r w:rsidRPr="00097896">
        <w:t xml:space="preserve"> character and </w:t>
      </w:r>
      <w:r w:rsidR="00DE594B">
        <w:t xml:space="preserve">how this affects citizens’ interactions and cooperation with </w:t>
      </w:r>
      <w:r w:rsidR="00DD07F3">
        <w:t>public authorities</w:t>
      </w:r>
      <w:r w:rsidR="00DE594B">
        <w:t xml:space="preserve"> which wield </w:t>
      </w:r>
      <w:r w:rsidR="008D7370">
        <w:t>coercive power</w:t>
      </w:r>
      <w:r w:rsidR="00DE594B">
        <w:t>.</w:t>
      </w:r>
      <w:r w:rsidR="00695DD9">
        <w:t xml:space="preserve"> In the third</w:t>
      </w:r>
      <w:r w:rsidRPr="00097896">
        <w:t xml:space="preserve"> section</w:t>
      </w:r>
      <w:r w:rsidR="00695DD9">
        <w:t xml:space="preserve"> of the theoretical background</w:t>
      </w:r>
      <w:r w:rsidRPr="00097896">
        <w:t xml:space="preserve"> some possible determinants of </w:t>
      </w:r>
      <w:r w:rsidR="00DE594B">
        <w:t xml:space="preserve">perceptions of </w:t>
      </w:r>
      <w:r w:rsidRPr="00097896">
        <w:t xml:space="preserve">coercive power are presented. After a summary of research objectives, </w:t>
      </w:r>
      <w:r w:rsidR="00DE594B">
        <w:t xml:space="preserve">the </w:t>
      </w:r>
      <w:r w:rsidRPr="00097896">
        <w:t xml:space="preserve">method and results are </w:t>
      </w:r>
      <w:r w:rsidR="00DE594B">
        <w:t>detailed</w:t>
      </w:r>
      <w:r w:rsidRPr="00097896">
        <w:t xml:space="preserve">. We conclude </w:t>
      </w:r>
      <w:r w:rsidR="00DE594B">
        <w:t xml:space="preserve">by outlining </w:t>
      </w:r>
      <w:r w:rsidRPr="00097896">
        <w:t xml:space="preserve">some </w:t>
      </w:r>
      <w:r w:rsidR="00DE594B">
        <w:t xml:space="preserve">of the </w:t>
      </w:r>
      <w:r w:rsidRPr="00097896">
        <w:t xml:space="preserve">implications of </w:t>
      </w:r>
      <w:r w:rsidR="00DE594B">
        <w:t>our</w:t>
      </w:r>
      <w:r w:rsidRPr="00097896">
        <w:t xml:space="preserve"> findings for research and public policy.</w:t>
      </w:r>
    </w:p>
    <w:p w14:paraId="76CD49EB" w14:textId="77777777" w:rsidR="0051123A" w:rsidRPr="00097896" w:rsidRDefault="002B459F" w:rsidP="00097896">
      <w:pPr>
        <w:pStyle w:val="berschrift1"/>
        <w:rPr>
          <w:b w:val="0"/>
        </w:rPr>
      </w:pPr>
      <w:r w:rsidRPr="00DC09C3">
        <w:t>Theoretical Background</w:t>
      </w:r>
    </w:p>
    <w:p w14:paraId="3C99BBF9" w14:textId="77777777" w:rsidR="0051123A" w:rsidRPr="00097896" w:rsidRDefault="002B459F" w:rsidP="00097896">
      <w:pPr>
        <w:pStyle w:val="berschrift2"/>
        <w:rPr>
          <w:b w:val="0"/>
        </w:rPr>
      </w:pPr>
      <w:r w:rsidRPr="00DC09C3">
        <w:t>Coercive Power and Compliance</w:t>
      </w:r>
    </w:p>
    <w:p w14:paraId="70CD262E" w14:textId="01AABFE8" w:rsidR="0051123A" w:rsidRDefault="002B459F" w:rsidP="00097896">
      <w:pPr>
        <w:pStyle w:val="para"/>
      </w:pPr>
      <w:r w:rsidRPr="00097896">
        <w:t xml:space="preserve">Coercive power is defined as </w:t>
      </w:r>
      <w:r w:rsidR="00E52D27">
        <w:t xml:space="preserve">use of </w:t>
      </w:r>
      <w:r w:rsidR="00E52D27" w:rsidRPr="00B601A4">
        <w:t>control and punishment</w:t>
      </w:r>
      <w:r w:rsidRPr="00097896">
        <w:t xml:space="preserve"> </w:t>
      </w:r>
      <w:r w:rsidR="00E52D27">
        <w:t xml:space="preserve">to </w:t>
      </w:r>
      <w:r w:rsidRPr="00097896">
        <w:t>enforce</w:t>
      </w:r>
      <w:r w:rsidR="00E52D27">
        <w:t xml:space="preserve"> or </w:t>
      </w:r>
      <w:r w:rsidRPr="00097896">
        <w:t>deter. It is one of the most important</w:t>
      </w:r>
      <w:r w:rsidR="00AE20C5">
        <w:t xml:space="preserve"> means </w:t>
      </w:r>
      <w:r w:rsidR="00AE15E1">
        <w:t>of public authorities</w:t>
      </w:r>
      <w:r w:rsidR="00AE15E1" w:rsidRPr="00097896">
        <w:t xml:space="preserve"> </w:t>
      </w:r>
      <w:r w:rsidR="001A1743">
        <w:t xml:space="preserve">to </w:t>
      </w:r>
      <w:r w:rsidR="00F91EA5">
        <w:t xml:space="preserve">regulate public life and to </w:t>
      </w:r>
      <w:r w:rsidR="001A1743">
        <w:t>enforce the</w:t>
      </w:r>
      <w:r w:rsidR="00AE20C5">
        <w:t xml:space="preserve"> law</w:t>
      </w:r>
      <w:r w:rsidR="00317DB3">
        <w:t xml:space="preserve"> (Allingham &amp; </w:t>
      </w:r>
      <w:proofErr w:type="spellStart"/>
      <w:r w:rsidR="00317DB3">
        <w:t>Sandmo</w:t>
      </w:r>
      <w:proofErr w:type="spellEnd"/>
      <w:r w:rsidR="00317DB3">
        <w:t xml:space="preserve"> 1972; Becker 1968; Parker 2000; Srinivasan</w:t>
      </w:r>
      <w:r w:rsidRPr="00097896">
        <w:t xml:space="preserve"> 1973). Control and punishment are assumed to change the utility function</w:t>
      </w:r>
      <w:r w:rsidR="00E52D27">
        <w:t xml:space="preserve"> governing the</w:t>
      </w:r>
      <w:r w:rsidRPr="00097896">
        <w:t xml:space="preserve"> rational citizen</w:t>
      </w:r>
      <w:r w:rsidR="00E52D27">
        <w:t>’</w:t>
      </w:r>
      <w:r w:rsidRPr="00097896">
        <w:t xml:space="preserve">s </w:t>
      </w:r>
      <w:r w:rsidR="00AE20C5">
        <w:t>behavior</w:t>
      </w:r>
      <w:r w:rsidR="00E52D27">
        <w:t xml:space="preserve"> and hence to affect</w:t>
      </w:r>
      <w:r w:rsidRPr="00097896">
        <w:t xml:space="preserve"> citizens’ cooperative </w:t>
      </w:r>
      <w:r w:rsidR="00AE20C5" w:rsidRPr="00DC09C3">
        <w:t>behavior</w:t>
      </w:r>
      <w:r w:rsidR="00317DB3">
        <w:t xml:space="preserve"> (Becker</w:t>
      </w:r>
      <w:r w:rsidRPr="00097896">
        <w:t xml:space="preserve"> 1968). </w:t>
      </w:r>
      <w:r w:rsidR="00E52D27">
        <w:t xml:space="preserve">In the context of </w:t>
      </w:r>
      <w:r w:rsidR="002453FC">
        <w:t xml:space="preserve">the </w:t>
      </w:r>
      <w:r w:rsidR="00E52D27">
        <w:t>p</w:t>
      </w:r>
      <w:r w:rsidR="002453FC">
        <w:t>ower to</w:t>
      </w:r>
      <w:r w:rsidRPr="00097896">
        <w:t xml:space="preserve"> control and punishment</w:t>
      </w:r>
      <w:r w:rsidR="000C3D1F">
        <w:t>,</w:t>
      </w:r>
      <w:r w:rsidRPr="00097896">
        <w:t xml:space="preserve"> the utility of defection decrease</w:t>
      </w:r>
      <w:r w:rsidR="00E52D27">
        <w:t>s</w:t>
      </w:r>
      <w:r w:rsidRPr="00097896">
        <w:t xml:space="preserve"> and the utility of cooperation increase</w:t>
      </w:r>
      <w:r w:rsidR="00E52D27">
        <w:t>s</w:t>
      </w:r>
      <w:r w:rsidR="00AE20C5">
        <w:t>,</w:t>
      </w:r>
      <w:r w:rsidRPr="00097896">
        <w:t xml:space="preserve"> because detected and punished non-cooperation has </w:t>
      </w:r>
      <w:r w:rsidR="00E52D27">
        <w:t>a lower</w:t>
      </w:r>
      <w:r w:rsidRPr="00097896">
        <w:t xml:space="preserve"> payoff </w:t>
      </w:r>
      <w:r w:rsidR="00E52D27">
        <w:t>than</w:t>
      </w:r>
      <w:r w:rsidR="00317DB3">
        <w:t xml:space="preserve"> cooperation (Becker</w:t>
      </w:r>
      <w:r w:rsidRPr="00097896">
        <w:t xml:space="preserve"> 1968). Survey studies as well as laboratory and field experiments show that high coercive power </w:t>
      </w:r>
      <w:r w:rsidR="00E52D27">
        <w:t>in the form of</w:t>
      </w:r>
      <w:r w:rsidRPr="00097896">
        <w:t xml:space="preserve"> severe controls and punishments is indeed an effective me</w:t>
      </w:r>
      <w:r w:rsidR="00E52D27">
        <w:t>thod of</w:t>
      </w:r>
      <w:r w:rsidRPr="00097896">
        <w:t xml:space="preserve"> increas</w:t>
      </w:r>
      <w:r w:rsidR="00E52D27">
        <w:t>ing</w:t>
      </w:r>
      <w:r w:rsidRPr="00097896">
        <w:t xml:space="preserve"> c</w:t>
      </w:r>
      <w:r w:rsidR="00C472E2">
        <w:t>ooper</w:t>
      </w:r>
      <w:r w:rsidR="00AE15E1">
        <w:t>ation with public authorities</w:t>
      </w:r>
      <w:r w:rsidRPr="00097896">
        <w:t xml:space="preserve">, </w:t>
      </w:r>
      <w:r w:rsidR="00E52D27">
        <w:t>including</w:t>
      </w:r>
      <w:r w:rsidRPr="00097896">
        <w:t xml:space="preserve"> compliance with the tax law (</w:t>
      </w:r>
      <w:proofErr w:type="spellStart"/>
      <w:r w:rsidRPr="00097896">
        <w:t>Alm</w:t>
      </w:r>
      <w:proofErr w:type="spellEnd"/>
      <w:r w:rsidR="00317DB3">
        <w:t xml:space="preserve"> et al. 1992; Blackwell</w:t>
      </w:r>
      <w:r w:rsidRPr="00097896">
        <w:t xml:space="preserve"> 2010; </w:t>
      </w:r>
      <w:proofErr w:type="spellStart"/>
      <w:r w:rsidRPr="00097896">
        <w:t>Hasseldine</w:t>
      </w:r>
      <w:proofErr w:type="spellEnd"/>
      <w:r w:rsidR="00317DB3">
        <w:t xml:space="preserve"> et al. 2007; </w:t>
      </w:r>
      <w:proofErr w:type="spellStart"/>
      <w:r w:rsidR="00317DB3">
        <w:t>Kleven</w:t>
      </w:r>
      <w:proofErr w:type="spellEnd"/>
      <w:r w:rsidR="00317DB3">
        <w:t xml:space="preserve"> et al.</w:t>
      </w:r>
      <w:r w:rsidRPr="00097896">
        <w:t xml:space="preserve"> 2011), </w:t>
      </w:r>
      <w:r w:rsidR="00AE20C5" w:rsidRPr="00DC09C3">
        <w:t>labor</w:t>
      </w:r>
      <w:r w:rsidR="00317DB3">
        <w:t xml:space="preserve"> regulations (</w:t>
      </w:r>
      <w:proofErr w:type="spellStart"/>
      <w:r w:rsidR="00317DB3">
        <w:t>Ronconi</w:t>
      </w:r>
      <w:proofErr w:type="spellEnd"/>
      <w:r w:rsidRPr="00097896">
        <w:t xml:space="preserve"> 2010)</w:t>
      </w:r>
      <w:r w:rsidR="00E52D27">
        <w:t xml:space="preserve"> and</w:t>
      </w:r>
      <w:r w:rsidR="00317DB3">
        <w:t xml:space="preserve"> conservation laws (</w:t>
      </w:r>
      <w:proofErr w:type="spellStart"/>
      <w:r w:rsidR="00317DB3">
        <w:t>Floeter</w:t>
      </w:r>
      <w:proofErr w:type="spellEnd"/>
      <w:r w:rsidR="00317DB3">
        <w:t xml:space="preserve"> et al. 2006; </w:t>
      </w:r>
      <w:proofErr w:type="spellStart"/>
      <w:r w:rsidR="00317DB3">
        <w:t>Hilborn</w:t>
      </w:r>
      <w:proofErr w:type="spellEnd"/>
      <w:r w:rsidR="00317DB3">
        <w:t xml:space="preserve"> et al.</w:t>
      </w:r>
      <w:r w:rsidRPr="00097896">
        <w:t xml:space="preserve"> 2006).</w:t>
      </w:r>
    </w:p>
    <w:p w14:paraId="093EB40A" w14:textId="51821DE2" w:rsidR="0051123A" w:rsidRDefault="002B459F" w:rsidP="00097896">
      <w:pPr>
        <w:pStyle w:val="para"/>
      </w:pPr>
      <w:r w:rsidRPr="00097896">
        <w:t xml:space="preserve">However, control and sanctions are not always as </w:t>
      </w:r>
      <w:r w:rsidR="00E52D27">
        <w:t>effective</w:t>
      </w:r>
      <w:r w:rsidRPr="00097896">
        <w:t xml:space="preserve"> as expected </w:t>
      </w:r>
      <w:r w:rsidR="00E52D27">
        <w:t xml:space="preserve">in ensuring compliance </w:t>
      </w:r>
      <w:r w:rsidRPr="00097896">
        <w:t>and sometimes backfir</w:t>
      </w:r>
      <w:r w:rsidR="00E52D27">
        <w:t>e</w:t>
      </w:r>
      <w:r w:rsidRPr="00097896">
        <w:t xml:space="preserve"> (</w:t>
      </w:r>
      <w:proofErr w:type="spellStart"/>
      <w:r w:rsidRPr="00097896">
        <w:t>Andreoni</w:t>
      </w:r>
      <w:proofErr w:type="spellEnd"/>
      <w:r w:rsidR="00632F1A">
        <w:t xml:space="preserve"> et al.</w:t>
      </w:r>
      <w:r w:rsidRPr="00097896">
        <w:t xml:space="preserve"> 19</w:t>
      </w:r>
      <w:r w:rsidR="00317DB3">
        <w:t>98; Ariel</w:t>
      </w:r>
      <w:r w:rsidRPr="00097896">
        <w:t xml:space="preserve"> 2012; Gangl</w:t>
      </w:r>
      <w:r w:rsidR="00632F1A">
        <w:t xml:space="preserve"> et al.</w:t>
      </w:r>
      <w:r w:rsidR="00317DB3">
        <w:t xml:space="preserve"> 2014; </w:t>
      </w:r>
      <w:proofErr w:type="spellStart"/>
      <w:r w:rsidR="00317DB3">
        <w:t>Gneezy</w:t>
      </w:r>
      <w:proofErr w:type="spellEnd"/>
      <w:r w:rsidR="00317DB3">
        <w:t xml:space="preserve"> </w:t>
      </w:r>
      <w:r w:rsidR="00317DB3">
        <w:lastRenderedPageBreak/>
        <w:t xml:space="preserve">&amp; </w:t>
      </w:r>
      <w:proofErr w:type="spellStart"/>
      <w:r w:rsidR="00317DB3">
        <w:t>Rustichini</w:t>
      </w:r>
      <w:proofErr w:type="spellEnd"/>
      <w:r w:rsidRPr="00097896">
        <w:t xml:space="preserve"> 2000; </w:t>
      </w:r>
      <w:proofErr w:type="spellStart"/>
      <w:r w:rsidRPr="00097896">
        <w:t>Kleven</w:t>
      </w:r>
      <w:proofErr w:type="spellEnd"/>
      <w:r w:rsidR="00632F1A">
        <w:t xml:space="preserve"> et al.</w:t>
      </w:r>
      <w:r w:rsidR="00317DB3">
        <w:t xml:space="preserve"> 2011; </w:t>
      </w:r>
      <w:proofErr w:type="spellStart"/>
      <w:r w:rsidR="00317DB3">
        <w:t>Slemrod</w:t>
      </w:r>
      <w:proofErr w:type="spellEnd"/>
      <w:r w:rsidR="00317DB3">
        <w:t xml:space="preserve"> et al.</w:t>
      </w:r>
      <w:r w:rsidRPr="00097896">
        <w:t xml:space="preserve"> 2001). </w:t>
      </w:r>
      <w:r w:rsidR="00E52D27">
        <w:t xml:space="preserve">A </w:t>
      </w:r>
      <w:r w:rsidRPr="00097896">
        <w:t>field experiment</w:t>
      </w:r>
      <w:r w:rsidR="008F69D8">
        <w:t>,</w:t>
      </w:r>
      <w:r w:rsidRPr="00097896">
        <w:t xml:space="preserve"> </w:t>
      </w:r>
      <w:r w:rsidR="00E52D27">
        <w:t xml:space="preserve">in which </w:t>
      </w:r>
      <w:r w:rsidRPr="00097896">
        <w:t xml:space="preserve">coercive power </w:t>
      </w:r>
      <w:r w:rsidR="00E52D27">
        <w:t xml:space="preserve">was </w:t>
      </w:r>
      <w:r w:rsidRPr="00097896">
        <w:t xml:space="preserve">manipulated </w:t>
      </w:r>
      <w:r w:rsidR="00E52D27">
        <w:t>by sending</w:t>
      </w:r>
      <w:r w:rsidRPr="00097896">
        <w:t xml:space="preserve"> deterr</w:t>
      </w:r>
      <w:r w:rsidR="00E52D27">
        <w:t>ent</w:t>
      </w:r>
      <w:r w:rsidRPr="00097896">
        <w:t xml:space="preserve"> letters </w:t>
      </w:r>
      <w:r w:rsidR="008F69D8">
        <w:t xml:space="preserve">to taxpayers, </w:t>
      </w:r>
      <w:r w:rsidR="00E52D27">
        <w:t xml:space="preserve">found that coercion had </w:t>
      </w:r>
      <w:r w:rsidRPr="00097896">
        <w:t xml:space="preserve">no effect on compliance </w:t>
      </w:r>
      <w:r w:rsidR="00E52D27">
        <w:t xml:space="preserve">with tax regulations </w:t>
      </w:r>
      <w:r w:rsidR="00317DB3">
        <w:t>(Ariel</w:t>
      </w:r>
      <w:r w:rsidRPr="00097896">
        <w:t xml:space="preserve"> 2012).</w:t>
      </w:r>
      <w:r w:rsidR="00E52D27">
        <w:t xml:space="preserve"> In this </w:t>
      </w:r>
      <w:r w:rsidR="00AE15E1">
        <w:t>study,</w:t>
      </w:r>
      <w:r w:rsidR="00E52D27">
        <w:t xml:space="preserve"> a</w:t>
      </w:r>
      <w:r w:rsidRPr="00097896">
        <w:t xml:space="preserve"> randomly selected group of taxpayers received a letter </w:t>
      </w:r>
      <w:r w:rsidR="00E52D27">
        <w:t>stating</w:t>
      </w:r>
      <w:r w:rsidRPr="00097896">
        <w:t xml:space="preserve"> that the tax authorities </w:t>
      </w:r>
      <w:r w:rsidR="00E52D27">
        <w:t>we</w:t>
      </w:r>
      <w:r w:rsidRPr="00097896">
        <w:t>re using new methods of auditing and</w:t>
      </w:r>
      <w:r w:rsidR="00E52D27">
        <w:t xml:space="preserve"> that punishments for tax evasion would be harsh</w:t>
      </w:r>
      <w:r w:rsidRPr="00097896">
        <w:t xml:space="preserve">. </w:t>
      </w:r>
      <w:r w:rsidR="00E52D27">
        <w:t>Receiving this letter did</w:t>
      </w:r>
      <w:r w:rsidRPr="00097896">
        <w:t xml:space="preserve"> not increase tax compliance </w:t>
      </w:r>
      <w:r w:rsidR="00E52D27">
        <w:t>relative to</w:t>
      </w:r>
      <w:r w:rsidRPr="00097896">
        <w:t xml:space="preserve"> a control condition in wh</w:t>
      </w:r>
      <w:r w:rsidR="00317DB3">
        <w:t>ich no letters were sent (Ariel</w:t>
      </w:r>
      <w:r w:rsidRPr="00097896">
        <w:t xml:space="preserve"> 2012). A similar field experiment indicated that </w:t>
      </w:r>
      <w:r w:rsidR="00E52D27">
        <w:t>deterrent</w:t>
      </w:r>
      <w:r w:rsidR="00E52D27" w:rsidRPr="00B601A4">
        <w:t xml:space="preserve"> letters </w:t>
      </w:r>
      <w:r w:rsidR="00E52D27">
        <w:t xml:space="preserve">actually reduced compliance in </w:t>
      </w:r>
      <w:r w:rsidRPr="00097896">
        <w:t>high income taxpayers (</w:t>
      </w:r>
      <w:proofErr w:type="spellStart"/>
      <w:r w:rsidRPr="00097896">
        <w:t>Slemrod</w:t>
      </w:r>
      <w:proofErr w:type="spellEnd"/>
      <w:r w:rsidR="00632F1A">
        <w:t xml:space="preserve"> et al.</w:t>
      </w:r>
      <w:r w:rsidRPr="00097896">
        <w:t xml:space="preserve"> 2001). Field</w:t>
      </w:r>
      <w:r w:rsidR="00E52D27">
        <w:t xml:space="preserve"> </w:t>
      </w:r>
      <w:r w:rsidRPr="00097896">
        <w:t>experiments on duty avoidance</w:t>
      </w:r>
      <w:r w:rsidR="00E52D27">
        <w:t xml:space="preserve"> have</w:t>
      </w:r>
      <w:r w:rsidRPr="00097896">
        <w:t xml:space="preserve"> indicated that enforcement only leads individuals to switch to alternative duty</w:t>
      </w:r>
      <w:r w:rsidR="00E52D27">
        <w:t xml:space="preserve"> </w:t>
      </w:r>
      <w:r w:rsidRPr="00097896">
        <w:t xml:space="preserve">avoidance schemes which are less </w:t>
      </w:r>
      <w:r w:rsidR="00013501">
        <w:t xml:space="preserve">likely to result in enforcement action </w:t>
      </w:r>
      <w:r w:rsidR="00317DB3">
        <w:t>(Yang</w:t>
      </w:r>
      <w:r w:rsidRPr="00097896">
        <w:t xml:space="preserve"> 2008). A</w:t>
      </w:r>
      <w:r w:rsidR="00013501">
        <w:t xml:space="preserve"> scheme under which parents who were late in collecting their children from</w:t>
      </w:r>
      <w:r w:rsidRPr="00097896">
        <w:t xml:space="preserve"> day care </w:t>
      </w:r>
      <w:r w:rsidR="00013501">
        <w:t>were fined backfired, leading to an increase in the number of parents who were late</w:t>
      </w:r>
      <w:r w:rsidR="00317DB3">
        <w:t xml:space="preserve"> (</w:t>
      </w:r>
      <w:proofErr w:type="spellStart"/>
      <w:r w:rsidR="00317DB3">
        <w:t>Gneezy</w:t>
      </w:r>
      <w:proofErr w:type="spellEnd"/>
      <w:r w:rsidR="00317DB3">
        <w:t xml:space="preserve"> &amp; </w:t>
      </w:r>
      <w:proofErr w:type="spellStart"/>
      <w:r w:rsidR="00317DB3">
        <w:t>Rustichini</w:t>
      </w:r>
      <w:proofErr w:type="spellEnd"/>
      <w:r w:rsidR="000C3D1F">
        <w:t xml:space="preserve"> 2000). These i</w:t>
      </w:r>
      <w:r w:rsidRPr="00097896">
        <w:t>n</w:t>
      </w:r>
      <w:r w:rsidR="00013501">
        <w:t xml:space="preserve">stances where </w:t>
      </w:r>
      <w:r w:rsidR="008D7370">
        <w:t>coercive power</w:t>
      </w:r>
      <w:r w:rsidR="00013501">
        <w:t xml:space="preserve"> has a weak or in</w:t>
      </w:r>
      <w:r w:rsidRPr="00097896">
        <w:t xml:space="preserve">consistent </w:t>
      </w:r>
      <w:r w:rsidR="00013501">
        <w:t>effect</w:t>
      </w:r>
      <w:r w:rsidRPr="00097896">
        <w:t xml:space="preserve"> on cooperation </w:t>
      </w:r>
      <w:r w:rsidR="00F02F1B">
        <w:t>could be</w:t>
      </w:r>
      <w:r w:rsidR="00AE15E1">
        <w:t xml:space="preserve"> accounted to the</w:t>
      </w:r>
      <w:r w:rsidR="00013501">
        <w:t xml:space="preserve"> double-edged</w:t>
      </w:r>
      <w:r w:rsidR="00AE15E1">
        <w:t xml:space="preserve"> nature of coercive power.</w:t>
      </w:r>
    </w:p>
    <w:p w14:paraId="458DAAE4" w14:textId="77777777" w:rsidR="0051123A" w:rsidRPr="00097896" w:rsidRDefault="00013501" w:rsidP="00097896">
      <w:pPr>
        <w:pStyle w:val="berschrift2"/>
        <w:rPr>
          <w:b w:val="0"/>
        </w:rPr>
      </w:pPr>
      <w:r>
        <w:t>The Double-edged Nature of Coercive Power</w:t>
      </w:r>
    </w:p>
    <w:p w14:paraId="66E1BCB3" w14:textId="75BC8C2A" w:rsidR="0051123A" w:rsidRDefault="002B6C30" w:rsidP="00097896">
      <w:pPr>
        <w:pStyle w:val="para"/>
      </w:pPr>
      <w:r>
        <w:t>There is an assumption</w:t>
      </w:r>
      <w:r w:rsidR="002B459F" w:rsidRPr="00097896">
        <w:t xml:space="preserve"> that citizens differ in how they perceive </w:t>
      </w:r>
      <w:r>
        <w:t xml:space="preserve">the </w:t>
      </w:r>
      <w:r w:rsidR="002B459F" w:rsidRPr="00097896">
        <w:t>coerc</w:t>
      </w:r>
      <w:r w:rsidR="00123035">
        <w:t>ive</w:t>
      </w:r>
      <w:r w:rsidR="00593D35">
        <w:t xml:space="preserve"> power of public authority</w:t>
      </w:r>
      <w:r w:rsidR="002B459F" w:rsidRPr="00097896">
        <w:t xml:space="preserve"> (Ball</w:t>
      </w:r>
      <w:r w:rsidR="00632F1A">
        <w:t xml:space="preserve"> et al.</w:t>
      </w:r>
      <w:r w:rsidR="002B459F" w:rsidRPr="00097896">
        <w:t xml:space="preserve"> 1994; Gangl</w:t>
      </w:r>
      <w:r w:rsidR="00632F1A">
        <w:t xml:space="preserve"> et al.</w:t>
      </w:r>
      <w:r w:rsidR="002B459F" w:rsidRPr="00097896">
        <w:t xml:space="preserve"> 2015). Coercive power might be rejected and disliked or</w:t>
      </w:r>
      <w:r>
        <w:t>,</w:t>
      </w:r>
      <w:r w:rsidR="002B459F" w:rsidRPr="00097896">
        <w:t xml:space="preserve"> in contrast, might be approved and endorsed. </w:t>
      </w:r>
      <w:r w:rsidR="00DC09C3">
        <w:t>Thus,</w:t>
      </w:r>
      <w:r w:rsidR="002B459F" w:rsidRPr="00097896">
        <w:t xml:space="preserve"> some citizens might </w:t>
      </w:r>
      <w:r>
        <w:t xml:space="preserve">think that </w:t>
      </w:r>
      <w:r w:rsidR="002B459F" w:rsidRPr="00097896">
        <w:t xml:space="preserve">coercive power </w:t>
      </w:r>
      <w:r>
        <w:t>is used by</w:t>
      </w:r>
      <w:r w:rsidR="002B459F" w:rsidRPr="00097896">
        <w:t xml:space="preserve"> </w:t>
      </w:r>
      <w:r w:rsidR="00123035">
        <w:t xml:space="preserve">an </w:t>
      </w:r>
      <w:r w:rsidR="002B459F" w:rsidRPr="00097896">
        <w:t xml:space="preserve">illegitimate </w:t>
      </w:r>
      <w:r w:rsidR="00593D35">
        <w:t xml:space="preserve">public authority </w:t>
      </w:r>
      <w:r w:rsidR="00593D35" w:rsidRPr="00B601A4">
        <w:t>which</w:t>
      </w:r>
      <w:r>
        <w:t xml:space="preserve"> they do not trust</w:t>
      </w:r>
      <w:r w:rsidR="002B459F" w:rsidRPr="00097896">
        <w:t xml:space="preserve"> whereas other citizens </w:t>
      </w:r>
      <w:r>
        <w:t xml:space="preserve">consider that the </w:t>
      </w:r>
      <w:r w:rsidR="00593D35">
        <w:t>public authority</w:t>
      </w:r>
      <w:r>
        <w:t xml:space="preserve"> using</w:t>
      </w:r>
      <w:r w:rsidR="002B459F" w:rsidRPr="00097896">
        <w:t xml:space="preserve"> coercive power </w:t>
      </w:r>
      <w:r w:rsidR="00123035">
        <w:t>is</w:t>
      </w:r>
      <w:r w:rsidR="002B459F" w:rsidRPr="00097896">
        <w:t xml:space="preserve"> legitimate and trust</w:t>
      </w:r>
      <w:r>
        <w:t>worthy</w:t>
      </w:r>
      <w:r w:rsidR="002B459F" w:rsidRPr="00097896">
        <w:t xml:space="preserve">. </w:t>
      </w:r>
      <w:r w:rsidR="00D62409">
        <w:t>From this it follows that</w:t>
      </w:r>
      <w:r w:rsidR="002B459F" w:rsidRPr="00097896">
        <w:t xml:space="preserve"> some citizens might </w:t>
      </w:r>
      <w:r w:rsidR="00D62409">
        <w:t xml:space="preserve">view their interactions with </w:t>
      </w:r>
      <w:r w:rsidR="00123035">
        <w:t>public administration</w:t>
      </w:r>
      <w:r w:rsidR="00D62409">
        <w:t xml:space="preserve"> from a more synergistic perspective and therefore be more compliant than others with a different perception of </w:t>
      </w:r>
      <w:r w:rsidR="00123035">
        <w:t>public administration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2015; Hofmann</w:t>
      </w:r>
      <w:r w:rsidR="00632F1A">
        <w:t xml:space="preserve"> et al.</w:t>
      </w:r>
      <w:r w:rsidR="00317DB3">
        <w:t xml:space="preserve"> 2014; </w:t>
      </w:r>
      <w:proofErr w:type="spellStart"/>
      <w:r w:rsidR="00317DB3">
        <w:t>Molm</w:t>
      </w:r>
      <w:proofErr w:type="spellEnd"/>
      <w:r w:rsidR="00317DB3">
        <w:t xml:space="preserve"> 1994; 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="002B459F" w:rsidRPr="00097896">
        <w:t xml:space="preserve"> 2011). </w:t>
      </w:r>
    </w:p>
    <w:p w14:paraId="7D1110FD" w14:textId="6D5628FC" w:rsidR="0051123A" w:rsidRDefault="002B459F" w:rsidP="00097896">
      <w:pPr>
        <w:pStyle w:val="para"/>
      </w:pPr>
      <w:r w:rsidRPr="00097896">
        <w:lastRenderedPageBreak/>
        <w:t xml:space="preserve">Coercive power is based on authorities’ ability to control and punish. In contrast, legitimate power is </w:t>
      </w:r>
      <w:r w:rsidR="005C0BC4">
        <w:t xml:space="preserve">defined as </w:t>
      </w:r>
      <w:r w:rsidR="00F96706">
        <w:t>wielded by</w:t>
      </w:r>
      <w:r w:rsidRPr="00097896">
        <w:t xml:space="preserve"> an authority </w:t>
      </w:r>
      <w:r w:rsidR="00F96706">
        <w:t>whose leadership is accepted and</w:t>
      </w:r>
      <w:r w:rsidRPr="00097896">
        <w:t xml:space="preserve"> </w:t>
      </w:r>
      <w:r w:rsidR="00F96706">
        <w:t xml:space="preserve">which is </w:t>
      </w:r>
      <w:r w:rsidRPr="00097896">
        <w:t xml:space="preserve">appreciated for its work, </w:t>
      </w:r>
      <w:r w:rsidR="00F96706">
        <w:t xml:space="preserve">and </w:t>
      </w:r>
      <w:r w:rsidRPr="00097896">
        <w:t>perceived to employ skilled staff, provide information and assist citizens in complyi</w:t>
      </w:r>
      <w:r w:rsidR="00317DB3">
        <w:t>ng with the law (French &amp; Raven</w:t>
      </w:r>
      <w:r w:rsidRPr="00097896">
        <w:t xml:space="preserve"> 1959; Gangl</w:t>
      </w:r>
      <w:r w:rsidR="00632F1A">
        <w:t xml:space="preserve"> et al.</w:t>
      </w:r>
      <w:r w:rsidR="00317DB3">
        <w:t xml:space="preserve"> 2015; Raven et al.</w:t>
      </w:r>
      <w:r w:rsidRPr="00097896">
        <w:t xml:space="preserve"> 1998; Tyler, 2006a). </w:t>
      </w:r>
      <w:r w:rsidR="00F96706">
        <w:t>The definition of trust includes both rational and implicit</w:t>
      </w:r>
      <w:r w:rsidR="00AE20C5">
        <w:t xml:space="preserve"> trust</w:t>
      </w:r>
      <w:r w:rsidR="00317DB3">
        <w:t xml:space="preserve"> (</w:t>
      </w:r>
      <w:proofErr w:type="spellStart"/>
      <w:r w:rsidR="00317DB3">
        <w:t>Castelfranchi</w:t>
      </w:r>
      <w:proofErr w:type="spellEnd"/>
      <w:r w:rsidR="00317DB3">
        <w:t xml:space="preserve"> &amp; Falcone</w:t>
      </w:r>
      <w:r w:rsidRPr="00097896">
        <w:t xml:space="preserve"> 2010). </w:t>
      </w:r>
      <w:r w:rsidR="00F96706">
        <w:t xml:space="preserve">Trust in </w:t>
      </w:r>
      <w:r w:rsidR="005761AA">
        <w:t>public authority</w:t>
      </w:r>
      <w:r w:rsidR="00F96706">
        <w:t xml:space="preserve"> is rational if</w:t>
      </w:r>
      <w:r w:rsidR="00D46E7C">
        <w:t xml:space="preserve"> it is</w:t>
      </w:r>
      <w:r w:rsidRPr="00097896">
        <w:t xml:space="preserve"> </w:t>
      </w:r>
      <w:r w:rsidR="00A769D5">
        <w:t xml:space="preserve">deliberately </w:t>
      </w:r>
      <w:r w:rsidRPr="00097896">
        <w:t xml:space="preserve">perceived </w:t>
      </w:r>
      <w:r w:rsidR="00F96706">
        <w:t>as</w:t>
      </w:r>
      <w:r w:rsidRPr="00097896">
        <w:t xml:space="preserve"> work</w:t>
      </w:r>
      <w:r w:rsidR="00F96706">
        <w:t>ing</w:t>
      </w:r>
      <w:r w:rsidRPr="00097896">
        <w:t xml:space="preserve"> for an important goal</w:t>
      </w:r>
      <w:r w:rsidR="00F96706">
        <w:t>,</w:t>
      </w:r>
      <w:r w:rsidRPr="00097896">
        <w:t xml:space="preserve"> benevolent, motivated and competent</w:t>
      </w:r>
      <w:r w:rsidR="00F96706">
        <w:t>;</w:t>
      </w:r>
      <w:r w:rsidRPr="00097896">
        <w:t xml:space="preserve"> over time positive experiences</w:t>
      </w:r>
      <w:r w:rsidR="00F96706">
        <w:t xml:space="preserve"> with </w:t>
      </w:r>
      <w:r w:rsidR="00632F1A">
        <w:t xml:space="preserve">an </w:t>
      </w:r>
      <w:r w:rsidR="00D46E7C">
        <w:t>administration</w:t>
      </w:r>
      <w:r w:rsidR="00F96706">
        <w:t xml:space="preserve"> which ha</w:t>
      </w:r>
      <w:r w:rsidR="00632F1A">
        <w:t>s</w:t>
      </w:r>
      <w:r w:rsidR="00F96706">
        <w:t xml:space="preserve"> these characteristics also </w:t>
      </w:r>
      <w:r w:rsidRPr="00097896">
        <w:t xml:space="preserve">fosters implicit </w:t>
      </w:r>
      <w:r w:rsidR="00A769D5">
        <w:t xml:space="preserve">and automatic </w:t>
      </w:r>
      <w:r w:rsidRPr="00097896">
        <w:t xml:space="preserve">trust </w:t>
      </w:r>
      <w:r w:rsidR="00D46E7C">
        <w:t>in that public administration</w:t>
      </w:r>
      <w:r w:rsidRPr="00097896">
        <w:t xml:space="preserve"> (Gangl</w:t>
      </w:r>
      <w:r w:rsidR="00632F1A">
        <w:t xml:space="preserve"> et al.</w:t>
      </w:r>
      <w:r w:rsidRPr="00097896">
        <w:t xml:space="preserve"> 2015). </w:t>
      </w:r>
    </w:p>
    <w:p w14:paraId="12C5C4AE" w14:textId="2F767588" w:rsidR="0051123A" w:rsidRDefault="00632F1A" w:rsidP="00097896">
      <w:pPr>
        <w:pStyle w:val="para"/>
      </w:pPr>
      <w:r>
        <w:t>I</w:t>
      </w:r>
      <w:r w:rsidR="002B459F" w:rsidRPr="00097896">
        <w:t xml:space="preserve">n combination with legitimate power </w:t>
      </w:r>
      <w:r w:rsidR="00C95654">
        <w:t>and trust in public authorities</w:t>
      </w:r>
      <w:r w:rsidR="002B459F" w:rsidRPr="00097896">
        <w:t xml:space="preserve"> </w:t>
      </w:r>
      <w:r>
        <w:t>c</w:t>
      </w:r>
      <w:r w:rsidRPr="00B601A4">
        <w:t xml:space="preserve">oercive power </w:t>
      </w:r>
      <w:r>
        <w:t>might play a crucial role in determining the context and tone of interactions</w:t>
      </w:r>
      <w:r w:rsidR="002B459F" w:rsidRPr="00097896">
        <w:t xml:space="preserve"> between authorities and citizens</w:t>
      </w:r>
      <w:r w:rsidR="00AE20C5">
        <w:t>,</w:t>
      </w:r>
      <w:r w:rsidR="002B459F" w:rsidRPr="00097896">
        <w:t xml:space="preserve"> </w:t>
      </w:r>
      <w:r w:rsidR="00AE20C5">
        <w:t>and</w:t>
      </w:r>
      <w:r>
        <w:t xml:space="preserve"> the likelihood that citizens will</w:t>
      </w:r>
      <w:r w:rsidR="002B459F" w:rsidRPr="00097896">
        <w:t xml:space="preserve"> cooperat</w:t>
      </w:r>
      <w:r>
        <w:t>e with authorities</w:t>
      </w:r>
      <w:r w:rsidR="002B459F" w:rsidRPr="00097896">
        <w:t xml:space="preserve"> (Kirchler</w:t>
      </w:r>
      <w:r>
        <w:t xml:space="preserve"> et al.</w:t>
      </w:r>
      <w:r w:rsidR="002B459F" w:rsidRPr="00097896">
        <w:t xml:space="preserve"> 2008). </w:t>
      </w:r>
      <w:r>
        <w:t>The</w:t>
      </w:r>
      <w:r w:rsidR="002B459F" w:rsidRPr="00097896">
        <w:t xml:space="preserve"> </w:t>
      </w:r>
      <w:r w:rsidR="00DE56E5">
        <w:t>double-edged</w:t>
      </w:r>
      <w:r w:rsidR="002B459F" w:rsidRPr="00097896">
        <w:t xml:space="preserve"> </w:t>
      </w:r>
      <w:r>
        <w:t>nature</w:t>
      </w:r>
      <w:r w:rsidR="002B459F" w:rsidRPr="00097896">
        <w:t xml:space="preserve"> of coercive power might </w:t>
      </w:r>
      <w:r>
        <w:t>thus</w:t>
      </w:r>
      <w:r w:rsidR="00145F7F">
        <w:t xml:space="preserve"> be one factor that</w:t>
      </w:r>
      <w:r>
        <w:t xml:space="preserve"> </w:t>
      </w:r>
      <w:r w:rsidR="002B459F" w:rsidRPr="00097896">
        <w:t>explain</w:t>
      </w:r>
      <w:r w:rsidR="00145F7F">
        <w:t>s</w:t>
      </w:r>
      <w:r w:rsidR="002B459F" w:rsidRPr="00097896">
        <w:t xml:space="preserve"> </w:t>
      </w:r>
      <w:r>
        <w:t xml:space="preserve">the </w:t>
      </w:r>
      <w:r w:rsidR="002B459F" w:rsidRPr="00097896">
        <w:t xml:space="preserve">inconsistent </w:t>
      </w:r>
      <w:r>
        <w:t>effects of</w:t>
      </w:r>
      <w:r w:rsidR="002B459F" w:rsidRPr="00097896">
        <w:t xml:space="preserve"> coercive power on compliance. </w:t>
      </w:r>
      <w:r>
        <w:t>In studies where</w:t>
      </w:r>
      <w:r w:rsidR="002B459F" w:rsidRPr="00097896">
        <w:t xml:space="preserve"> coercive power </w:t>
      </w:r>
      <w:r>
        <w:t xml:space="preserve">had a weak or negative effect on </w:t>
      </w:r>
      <w:r w:rsidR="002B459F" w:rsidRPr="00097896">
        <w:t>compliance with the law (</w:t>
      </w:r>
      <w:proofErr w:type="spellStart"/>
      <w:r w:rsidR="002B459F" w:rsidRPr="00097896">
        <w:t>Andreoni</w:t>
      </w:r>
      <w:proofErr w:type="spellEnd"/>
      <w:r>
        <w:t xml:space="preserve"> et al.</w:t>
      </w:r>
      <w:r w:rsidR="00317DB3">
        <w:t xml:space="preserve"> 1998; Ariel</w:t>
      </w:r>
      <w:r w:rsidR="002B459F" w:rsidRPr="00097896">
        <w:t xml:space="preserve"> 2012; </w:t>
      </w:r>
      <w:proofErr w:type="spellStart"/>
      <w:r w:rsidR="002B459F" w:rsidRPr="00097896">
        <w:t>Slemrod</w:t>
      </w:r>
      <w:proofErr w:type="spellEnd"/>
      <w:r>
        <w:t xml:space="preserve"> et al.</w:t>
      </w:r>
      <w:r w:rsidR="002B459F" w:rsidRPr="00097896">
        <w:t xml:space="preserve"> 2001)</w:t>
      </w:r>
      <w:r>
        <w:t xml:space="preserve"> this may have been</w:t>
      </w:r>
      <w:r w:rsidR="002B459F" w:rsidRPr="00097896">
        <w:t xml:space="preserve"> because it was wielded by an authority which </w:t>
      </w:r>
      <w:r>
        <w:t>wa</w:t>
      </w:r>
      <w:r w:rsidR="002B459F" w:rsidRPr="00097896">
        <w:t>s not trusted</w:t>
      </w:r>
      <w:r>
        <w:t xml:space="preserve"> and was perceived as illegitimate</w:t>
      </w:r>
      <w:r w:rsidR="002B459F" w:rsidRPr="00097896">
        <w:t xml:space="preserve">. </w:t>
      </w:r>
      <w:r>
        <w:t>Correspondingly</w:t>
      </w:r>
      <w:r w:rsidR="002B459F" w:rsidRPr="00097896">
        <w:t>,</w:t>
      </w:r>
      <w:r>
        <w:t xml:space="preserve"> where</w:t>
      </w:r>
      <w:r w:rsidR="002B459F" w:rsidRPr="00097896">
        <w:t xml:space="preserve"> coercive power </w:t>
      </w:r>
      <w:r>
        <w:t xml:space="preserve">had </w:t>
      </w:r>
      <w:r w:rsidR="002B459F" w:rsidRPr="00097896">
        <w:t>strong positive impact on compliance (</w:t>
      </w:r>
      <w:proofErr w:type="spellStart"/>
      <w:r w:rsidR="002B459F" w:rsidRPr="00097896">
        <w:t>Alm</w:t>
      </w:r>
      <w:proofErr w:type="spellEnd"/>
      <w:r>
        <w:t xml:space="preserve"> et al.</w:t>
      </w:r>
      <w:r w:rsidR="002B459F" w:rsidRPr="00097896">
        <w:t xml:space="preserve"> 1992; </w:t>
      </w:r>
      <w:proofErr w:type="spellStart"/>
      <w:r w:rsidR="002B459F" w:rsidRPr="00097896">
        <w:t>Hasseldine</w:t>
      </w:r>
      <w:proofErr w:type="spellEnd"/>
      <w:r>
        <w:t xml:space="preserve"> et al.</w:t>
      </w:r>
      <w:r w:rsidR="002B459F" w:rsidRPr="00097896">
        <w:t xml:space="preserve"> 2007)</w:t>
      </w:r>
      <w:r>
        <w:t xml:space="preserve"> this may have been</w:t>
      </w:r>
      <w:r w:rsidR="002B459F" w:rsidRPr="00097896">
        <w:t xml:space="preserve"> because it was wielded by a</w:t>
      </w:r>
      <w:r>
        <w:t>n authority which was viewed as</w:t>
      </w:r>
      <w:r w:rsidRPr="00B601A4">
        <w:t xml:space="preserve"> </w:t>
      </w:r>
      <w:r w:rsidR="00436241">
        <w:t>legitimate and trustworthy</w:t>
      </w:r>
      <w:r w:rsidR="002B459F" w:rsidRPr="00097896">
        <w:t>.</w:t>
      </w:r>
    </w:p>
    <w:p w14:paraId="481709F9" w14:textId="378831D2" w:rsidR="0051123A" w:rsidRDefault="00557AB9" w:rsidP="00097896">
      <w:pPr>
        <w:pStyle w:val="para"/>
      </w:pPr>
      <w:r>
        <w:t>It has frequently been argued that the perceived legitimacy of power is</w:t>
      </w:r>
      <w:r w:rsidR="002B459F" w:rsidRPr="00097896">
        <w:t xml:space="preserve"> an important determinant </w:t>
      </w:r>
      <w:r>
        <w:t>of</w:t>
      </w:r>
      <w:r w:rsidR="002B459F" w:rsidRPr="00097896">
        <w:t xml:space="preserve"> coop</w:t>
      </w:r>
      <w:r w:rsidR="001E0DEC">
        <w:t>eration with public administration</w:t>
      </w:r>
      <w:r w:rsidR="002B459F" w:rsidRPr="00097896">
        <w:t xml:space="preserve"> such a</w:t>
      </w:r>
      <w:r w:rsidR="00317DB3">
        <w:t>s tax authorities (Gangl et al.</w:t>
      </w:r>
      <w:r w:rsidR="002B459F" w:rsidRPr="00097896">
        <w:t xml:space="preserve"> 2013; Hofmann</w:t>
      </w:r>
      <w:r w:rsidR="00632F1A">
        <w:t xml:space="preserve"> et al.</w:t>
      </w:r>
      <w:r w:rsidR="00317DB3">
        <w:t xml:space="preserve"> 2014; </w:t>
      </w:r>
      <w:proofErr w:type="spellStart"/>
      <w:r w:rsidR="00317DB3">
        <w:t>Kastlunger</w:t>
      </w:r>
      <w:proofErr w:type="spellEnd"/>
      <w:r w:rsidR="00317DB3">
        <w:t xml:space="preserve"> et al. 2013; Levi et al.</w:t>
      </w:r>
      <w:r w:rsidR="002B459F" w:rsidRPr="00097896">
        <w:t xml:space="preserve"> 2</w:t>
      </w:r>
      <w:r w:rsidR="00317DB3">
        <w:t>009), the police force (Jackson et al.</w:t>
      </w:r>
      <w:r w:rsidR="002B459F" w:rsidRPr="00097896">
        <w:t xml:space="preserve"> 2013) or </w:t>
      </w:r>
      <w:r>
        <w:t xml:space="preserve">the </w:t>
      </w:r>
      <w:r w:rsidR="00317DB3">
        <w:t>courts (Tyler 2006b; Tyler &amp; Jackson</w:t>
      </w:r>
      <w:r w:rsidR="002B459F" w:rsidRPr="00097896">
        <w:t xml:space="preserve"> 2014). </w:t>
      </w:r>
      <w:r>
        <w:t>T</w:t>
      </w:r>
      <w:r w:rsidR="00BD75D1">
        <w:t>rust in public authority</w:t>
      </w:r>
      <w:r w:rsidR="002B459F" w:rsidRPr="00097896">
        <w:t xml:space="preserve">, which closely </w:t>
      </w:r>
      <w:r>
        <w:t>mirrors the</w:t>
      </w:r>
      <w:r w:rsidR="002B459F" w:rsidRPr="00097896">
        <w:t xml:space="preserve"> perceived legitima</w:t>
      </w:r>
      <w:r>
        <w:t>cy of their</w:t>
      </w:r>
      <w:r w:rsidR="002B459F" w:rsidRPr="00097896">
        <w:t xml:space="preserve"> power (</w:t>
      </w:r>
      <w:proofErr w:type="spellStart"/>
      <w:r w:rsidR="002B459F" w:rsidRPr="00097896">
        <w:t>Kastlunger</w:t>
      </w:r>
      <w:proofErr w:type="spellEnd"/>
      <w:r w:rsidR="00632F1A">
        <w:t xml:space="preserve"> et al.</w:t>
      </w:r>
      <w:r w:rsidR="002B459F" w:rsidRPr="00097896">
        <w:t xml:space="preserve"> 2013; Levi</w:t>
      </w:r>
      <w:r w:rsidR="00632F1A">
        <w:t xml:space="preserve"> et al.</w:t>
      </w:r>
      <w:r w:rsidR="002B459F" w:rsidRPr="00097896">
        <w:t xml:space="preserve"> 2009), is </w:t>
      </w:r>
      <w:r w:rsidR="00436241">
        <w:t xml:space="preserve">also </w:t>
      </w:r>
      <w:r w:rsidR="002B459F" w:rsidRPr="00097896">
        <w:lastRenderedPageBreak/>
        <w:t xml:space="preserve">seen as an important driver </w:t>
      </w:r>
      <w:r>
        <w:t>of</w:t>
      </w:r>
      <w:r w:rsidR="002B459F" w:rsidRPr="00097896">
        <w:t xml:space="preserve"> coop</w:t>
      </w:r>
      <w:r w:rsidR="00BD75D1">
        <w:t>eration with public authority</w:t>
      </w:r>
      <w:r w:rsidR="00317DB3">
        <w:t xml:space="preserve"> (Feld &amp; Frey 2002; Kirchler et al.</w:t>
      </w:r>
      <w:r w:rsidR="002B459F" w:rsidRPr="00097896">
        <w:t xml:space="preserve"> 2014; Wahl</w:t>
      </w:r>
      <w:r w:rsidR="00317DB3">
        <w:t xml:space="preserve"> et al.</w:t>
      </w:r>
      <w:r w:rsidR="002B459F" w:rsidRPr="00097896">
        <w:t xml:space="preserve"> 2010). Thus, it seems reasonable to assume that</w:t>
      </w:r>
      <w:r w:rsidR="00AD00E9">
        <w:t xml:space="preserve"> the context of interactions and the extent of cooperation is determined by a combination of</w:t>
      </w:r>
      <w:r w:rsidR="002B459F" w:rsidRPr="00097896">
        <w:t xml:space="preserve"> </w:t>
      </w:r>
      <w:r w:rsidR="00AD00E9">
        <w:t xml:space="preserve">perceptions of </w:t>
      </w:r>
      <w:r w:rsidR="002B459F" w:rsidRPr="00097896">
        <w:t>coercive power</w:t>
      </w:r>
      <w:r w:rsidR="00AD00E9">
        <w:t xml:space="preserve"> and the perceived legitimacy of and trust in the </w:t>
      </w:r>
      <w:r w:rsidR="00BD75D1">
        <w:t>authority</w:t>
      </w:r>
      <w:r w:rsidR="00AD00E9">
        <w:t xml:space="preserve"> wielding power</w:t>
      </w:r>
      <w:r w:rsidR="00317DB3">
        <w:t xml:space="preserve"> (</w:t>
      </w:r>
      <w:proofErr w:type="spellStart"/>
      <w:r w:rsidR="00317DB3">
        <w:t>Alm</w:t>
      </w:r>
      <w:proofErr w:type="spellEnd"/>
      <w:r w:rsidR="00317DB3">
        <w:t xml:space="preserve"> &amp; Torgler</w:t>
      </w:r>
      <w:r w:rsidR="002B459F" w:rsidRPr="00097896">
        <w:t xml:space="preserve"> 2011; Gangl</w:t>
      </w:r>
      <w:r w:rsidR="00632F1A">
        <w:t xml:space="preserve"> et al.</w:t>
      </w:r>
      <w:r w:rsidR="00317DB3">
        <w:t xml:space="preserve"> 2015; </w:t>
      </w:r>
      <w:proofErr w:type="spellStart"/>
      <w:r w:rsidR="00317DB3">
        <w:t>Waeraas</w:t>
      </w:r>
      <w:proofErr w:type="spellEnd"/>
      <w:r w:rsidR="002B459F" w:rsidRPr="00097896">
        <w:t xml:space="preserve"> 2010). Coercive power </w:t>
      </w:r>
      <w:r w:rsidR="00AD00E9">
        <w:t>wielded by untrusted authorities lacking</w:t>
      </w:r>
      <w:r w:rsidR="002B459F" w:rsidRPr="00097896">
        <w:t xml:space="preserve"> legitima</w:t>
      </w:r>
      <w:r w:rsidR="00AD00E9">
        <w:t>cy is probably associated with generally</w:t>
      </w:r>
      <w:r w:rsidR="002B459F" w:rsidRPr="00097896">
        <w:t xml:space="preserve"> antagonistic interaction</w:t>
      </w:r>
      <w:r w:rsidR="00AD00E9">
        <w:t xml:space="preserve">s </w:t>
      </w:r>
      <w:r w:rsidR="002B459F" w:rsidRPr="00097896">
        <w:t>and low compliance</w:t>
      </w:r>
      <w:r w:rsidR="00BD75D1">
        <w:t xml:space="preserve"> (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="00BD75D1" w:rsidRPr="00097896">
        <w:t xml:space="preserve"> 2011</w:t>
      </w:r>
      <w:r w:rsidR="002B459F" w:rsidRPr="00097896">
        <w:t xml:space="preserve">. </w:t>
      </w:r>
      <w:r w:rsidR="00AD00E9">
        <w:t>In this</w:t>
      </w:r>
      <w:r w:rsidR="003F5145">
        <w:t xml:space="preserve"> antagonistic interaction</w:t>
      </w:r>
      <w:r w:rsidR="00BD75D1">
        <w:t>,</w:t>
      </w:r>
      <w:r w:rsidR="00AD00E9">
        <w:t xml:space="preserve"> a</w:t>
      </w:r>
      <w:r w:rsidR="002B459F" w:rsidRPr="00097896">
        <w:t xml:space="preserve">uthorities and citizens </w:t>
      </w:r>
      <w:r w:rsidR="00AD00E9">
        <w:t xml:space="preserve">exhibit mutual </w:t>
      </w:r>
      <w:r w:rsidR="002B459F" w:rsidRPr="00097896">
        <w:t xml:space="preserve">distrust and interact </w:t>
      </w:r>
      <w:r w:rsidR="00AD00E9">
        <w:t>“</w:t>
      </w:r>
      <w:r w:rsidR="002B459F" w:rsidRPr="00097896">
        <w:t>like cops and robbers</w:t>
      </w:r>
      <w:r w:rsidR="00AD00E9">
        <w:t>”</w:t>
      </w:r>
      <w:r w:rsidR="002B459F" w:rsidRPr="00097896">
        <w:t xml:space="preserve"> (Kirchler</w:t>
      </w:r>
      <w:r w:rsidR="00632F1A">
        <w:t xml:space="preserve"> et al.</w:t>
      </w:r>
      <w:r w:rsidR="002B459F" w:rsidRPr="00097896">
        <w:t xml:space="preserve"> 2008). The authorities are perceived as hostile and authoritarian </w:t>
      </w:r>
      <w:r w:rsidR="00AD00E9">
        <w:t>and more interested in catching citizen out</w:t>
      </w:r>
      <w:r w:rsidR="002B459F" w:rsidRPr="00097896">
        <w:t xml:space="preserve"> </w:t>
      </w:r>
      <w:r w:rsidR="00AD00E9">
        <w:t>than</w:t>
      </w:r>
      <w:r w:rsidR="002B459F" w:rsidRPr="00097896">
        <w:t xml:space="preserve"> help</w:t>
      </w:r>
      <w:r w:rsidR="00AD00E9">
        <w:t>ing</w:t>
      </w:r>
      <w:r w:rsidR="002B459F" w:rsidRPr="00097896">
        <w:t xml:space="preserve"> </w:t>
      </w:r>
      <w:r w:rsidR="00AD00E9">
        <w:t>them to comply with the law; this</w:t>
      </w:r>
      <w:r w:rsidR="002B459F" w:rsidRPr="00097896">
        <w:t xml:space="preserve"> fosters </w:t>
      </w:r>
      <w:r w:rsidR="00AD00E9">
        <w:t>hostility</w:t>
      </w:r>
      <w:r w:rsidR="002B459F" w:rsidRPr="00097896">
        <w:t xml:space="preserve"> and resistance towards compliance </w:t>
      </w:r>
      <w:r w:rsidR="00AD00E9">
        <w:t xml:space="preserve">among the </w:t>
      </w:r>
      <w:r w:rsidR="00317DB3">
        <w:t>citizens (Kirchler</w:t>
      </w:r>
      <w:r w:rsidR="002B459F" w:rsidRPr="00097896">
        <w:t xml:space="preserve"> 2007; Kirchler</w:t>
      </w:r>
      <w:r w:rsidR="00632F1A">
        <w:t xml:space="preserve"> et al.</w:t>
      </w:r>
      <w:r w:rsidR="002B459F" w:rsidRPr="00097896">
        <w:t xml:space="preserve"> 2008). In contrast, </w:t>
      </w:r>
      <w:r w:rsidR="00AD00E9">
        <w:t xml:space="preserve">when </w:t>
      </w:r>
      <w:r w:rsidR="008D7370">
        <w:t>coercive power</w:t>
      </w:r>
      <w:r w:rsidR="00AD00E9">
        <w:t xml:space="preserve"> is wielded by </w:t>
      </w:r>
      <w:r w:rsidR="002B459F" w:rsidRPr="00097896">
        <w:t>legitimate</w:t>
      </w:r>
      <w:r w:rsidR="00436241">
        <w:t xml:space="preserve"> and</w:t>
      </w:r>
      <w:r w:rsidR="002B459F" w:rsidRPr="00097896">
        <w:t xml:space="preserve"> </w:t>
      </w:r>
      <w:r w:rsidR="00BD75D1">
        <w:t>trusted public authorities</w:t>
      </w:r>
      <w:r w:rsidR="002B459F" w:rsidRPr="00097896">
        <w:t xml:space="preserve"> </w:t>
      </w:r>
      <w:r w:rsidR="00AD00E9">
        <w:t>it tends to</w:t>
      </w:r>
      <w:r w:rsidR="002B459F" w:rsidRPr="00097896">
        <w:t xml:space="preserve"> generate a psychological contract </w:t>
      </w:r>
      <w:r w:rsidR="00AD00E9">
        <w:t>between</w:t>
      </w:r>
      <w:r w:rsidR="002B459F" w:rsidRPr="00097896">
        <w:t xml:space="preserve"> citizens</w:t>
      </w:r>
      <w:r w:rsidR="00AD00E9">
        <w:t xml:space="preserve"> and authority which is based on positive reciprocity</w:t>
      </w:r>
      <w:r w:rsidR="00317DB3">
        <w:t xml:space="preserve"> (Fehr &amp; </w:t>
      </w:r>
      <w:proofErr w:type="spellStart"/>
      <w:r w:rsidR="00317DB3">
        <w:t>Gaechter</w:t>
      </w:r>
      <w:proofErr w:type="spellEnd"/>
      <w:r w:rsidR="00317DB3">
        <w:t xml:space="preserve"> 2000; Feld &amp; Frey</w:t>
      </w:r>
      <w:r w:rsidR="002B459F" w:rsidRPr="00097896">
        <w:t xml:space="preserve"> 2007)</w:t>
      </w:r>
      <w:r w:rsidR="00585ED4">
        <w:t>; in other words a</w:t>
      </w:r>
      <w:r w:rsidR="002B459F" w:rsidRPr="00097896">
        <w:t xml:space="preserve"> </w:t>
      </w:r>
      <w:r w:rsidR="00585ED4">
        <w:t xml:space="preserve">context in which interactions are </w:t>
      </w:r>
      <w:r w:rsidR="002B459F" w:rsidRPr="00097896">
        <w:t>synergistic</w:t>
      </w:r>
      <w:r w:rsidR="00585ED4">
        <w:t xml:space="preserve"> and citizens cooperate willingly because they feel supported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2015; Kirchler</w:t>
      </w:r>
      <w:r w:rsidR="00632F1A">
        <w:t xml:space="preserve"> et al.</w:t>
      </w:r>
      <w:r w:rsidR="002B459F" w:rsidRPr="00097896">
        <w:t xml:space="preserve"> 2014).</w:t>
      </w:r>
    </w:p>
    <w:p w14:paraId="36E6693A" w14:textId="5D7F2139" w:rsidR="0051123A" w:rsidRDefault="002B459F" w:rsidP="00097896">
      <w:pPr>
        <w:pStyle w:val="para"/>
      </w:pPr>
      <w:r w:rsidRPr="00097896">
        <w:t xml:space="preserve">Experiments </w:t>
      </w:r>
      <w:r w:rsidR="00585ED4">
        <w:t xml:space="preserve">have </w:t>
      </w:r>
      <w:r w:rsidRPr="00097896">
        <w:t>provide</w:t>
      </w:r>
      <w:r w:rsidR="00585ED4">
        <w:t>d</w:t>
      </w:r>
      <w:r w:rsidRPr="00097896">
        <w:t xml:space="preserve"> evidence for the </w:t>
      </w:r>
      <w:r w:rsidR="00DE56E5">
        <w:t>double-edged</w:t>
      </w:r>
      <w:r w:rsidRPr="00097896">
        <w:t xml:space="preserve"> </w:t>
      </w:r>
      <w:r w:rsidR="00585ED4">
        <w:t>nature of</w:t>
      </w:r>
      <w:r w:rsidR="00551E12">
        <w:t xml:space="preserve"> public administration</w:t>
      </w:r>
      <w:r w:rsidRPr="00097896">
        <w:t>’</w:t>
      </w:r>
      <w:r w:rsidR="00551E12">
        <w:t>s</w:t>
      </w:r>
      <w:r w:rsidRPr="00097896">
        <w:t xml:space="preserve"> coercive power and its </w:t>
      </w:r>
      <w:r w:rsidR="00585ED4">
        <w:t xml:space="preserve">divergent </w:t>
      </w:r>
      <w:r w:rsidRPr="00097896">
        <w:t xml:space="preserve">impact on interaction </w:t>
      </w:r>
      <w:r w:rsidR="00585ED4">
        <w:t>contexts</w:t>
      </w:r>
      <w:r w:rsidRPr="00097896">
        <w:t xml:space="preserve"> and compliance (Hartl</w:t>
      </w:r>
      <w:r w:rsidR="00632F1A">
        <w:t xml:space="preserve"> et al.</w:t>
      </w:r>
      <w:r w:rsidR="00BE04F2">
        <w:t xml:space="preserve"> </w:t>
      </w:r>
      <w:r w:rsidR="0018684A">
        <w:t>2015</w:t>
      </w:r>
      <w:r w:rsidRPr="00097896">
        <w:t>; Hofmann</w:t>
      </w:r>
      <w:r w:rsidR="00632F1A">
        <w:t xml:space="preserve"> et al.</w:t>
      </w:r>
      <w:r w:rsidRPr="00097896">
        <w:t xml:space="preserve"> 2014). In </w:t>
      </w:r>
      <w:r w:rsidR="00585ED4">
        <w:t xml:space="preserve">two </w:t>
      </w:r>
      <w:r w:rsidRPr="00097896">
        <w:t xml:space="preserve">tax </w:t>
      </w:r>
      <w:r w:rsidR="00BD75D1">
        <w:t>experiments</w:t>
      </w:r>
      <w:r w:rsidRPr="00097896">
        <w:t xml:space="preserve"> participants were asked to imagine earning income and paying taxes in a fictitious country in which tax authorities wield</w:t>
      </w:r>
      <w:r w:rsidR="00585ED4">
        <w:t>ed</w:t>
      </w:r>
      <w:r w:rsidRPr="00097896">
        <w:t xml:space="preserve"> high coercive power </w:t>
      </w:r>
      <w:r w:rsidR="00585ED4">
        <w:t>and had high or low legitimacy</w:t>
      </w:r>
      <w:r w:rsidRPr="00097896">
        <w:t xml:space="preserve">. </w:t>
      </w:r>
      <w:r w:rsidR="00585ED4">
        <w:t>The r</w:t>
      </w:r>
      <w:r w:rsidRPr="00097896">
        <w:t xml:space="preserve">esults showed that coercive power combined with </w:t>
      </w:r>
      <w:r w:rsidR="00585ED4">
        <w:t>lack of legi</w:t>
      </w:r>
      <w:r w:rsidR="00AE20C5">
        <w:t>ti</w:t>
      </w:r>
      <w:r w:rsidR="00585ED4">
        <w:t>mate authority</w:t>
      </w:r>
      <w:r w:rsidRPr="00097896">
        <w:t xml:space="preserve"> </w:t>
      </w:r>
      <w:r w:rsidR="00585ED4">
        <w:t>wa</w:t>
      </w:r>
      <w:r w:rsidRPr="00097896">
        <w:t xml:space="preserve">s </w:t>
      </w:r>
      <w:r w:rsidR="00585ED4">
        <w:t xml:space="preserve">associated with lack of </w:t>
      </w:r>
      <w:r w:rsidRPr="00097896">
        <w:t>trust in tax authorities</w:t>
      </w:r>
      <w:r w:rsidR="00585ED4">
        <w:t>, an</w:t>
      </w:r>
      <w:r w:rsidRPr="00097896">
        <w:t xml:space="preserve"> antagonistic c</w:t>
      </w:r>
      <w:r w:rsidR="00585ED4">
        <w:t>ontext</w:t>
      </w:r>
      <w:r w:rsidRPr="00097896">
        <w:t xml:space="preserve"> in which citizens feel </w:t>
      </w:r>
      <w:r w:rsidR="00585ED4">
        <w:t>harried</w:t>
      </w:r>
      <w:r w:rsidRPr="00097896">
        <w:t xml:space="preserve"> and low compliance. In contrast, coercive power combined with </w:t>
      </w:r>
      <w:r w:rsidR="00585ED4" w:rsidRPr="00585ED4">
        <w:rPr>
          <w:lang w:val="en-GB"/>
        </w:rPr>
        <w:t>legi</w:t>
      </w:r>
      <w:r w:rsidR="00AE20C5">
        <w:rPr>
          <w:lang w:val="en-GB"/>
        </w:rPr>
        <w:t>ti</w:t>
      </w:r>
      <w:r w:rsidR="00585ED4" w:rsidRPr="00585ED4">
        <w:rPr>
          <w:lang w:val="en-GB"/>
        </w:rPr>
        <w:t xml:space="preserve">mate authority </w:t>
      </w:r>
      <w:r w:rsidR="00585ED4">
        <w:rPr>
          <w:lang w:val="en-GB"/>
        </w:rPr>
        <w:t>was associated with</w:t>
      </w:r>
      <w:r w:rsidRPr="00097896">
        <w:t xml:space="preserve"> high trust in authorities</w:t>
      </w:r>
      <w:r w:rsidR="00585ED4">
        <w:t>, a</w:t>
      </w:r>
      <w:r w:rsidRPr="00097896">
        <w:t xml:space="preserve"> synergistic c</w:t>
      </w:r>
      <w:r w:rsidR="00585ED4">
        <w:t>ontext</w:t>
      </w:r>
      <w:r w:rsidRPr="00097896">
        <w:t xml:space="preserve"> in which citizens fel</w:t>
      </w:r>
      <w:r w:rsidR="00585ED4">
        <w:t>t</w:t>
      </w:r>
      <w:r w:rsidRPr="00097896">
        <w:t xml:space="preserve"> supported and high compliance (Hartl</w:t>
      </w:r>
      <w:r w:rsidR="00632F1A">
        <w:t xml:space="preserve"> et al.</w:t>
      </w:r>
      <w:r w:rsidR="00BE04F2">
        <w:t xml:space="preserve"> </w:t>
      </w:r>
      <w:r w:rsidR="0018684A">
        <w:t>2015</w:t>
      </w:r>
      <w:r w:rsidRPr="00097896">
        <w:t xml:space="preserve">; </w:t>
      </w:r>
      <w:r w:rsidRPr="00097896">
        <w:lastRenderedPageBreak/>
        <w:t>Hofmann</w:t>
      </w:r>
      <w:r w:rsidR="00632F1A">
        <w:t xml:space="preserve"> et al.</w:t>
      </w:r>
      <w:r w:rsidRPr="00097896">
        <w:t xml:space="preserve"> 2014). Another experiment showed that </w:t>
      </w:r>
      <w:r w:rsidR="00585ED4">
        <w:t xml:space="preserve">when a university used </w:t>
      </w:r>
      <w:r w:rsidRPr="00097896">
        <w:t>coercive power</w:t>
      </w:r>
      <w:r w:rsidR="00585ED4">
        <w:t xml:space="preserve"> to deal with</w:t>
      </w:r>
      <w:r w:rsidRPr="00097896">
        <w:t xml:space="preserve"> plagiarism</w:t>
      </w:r>
      <w:r w:rsidR="00585ED4">
        <w:t xml:space="preserve"> </w:t>
      </w:r>
      <w:r w:rsidR="00525D75">
        <w:t>the university’s perceived moral authority</w:t>
      </w:r>
      <w:r w:rsidR="00585ED4">
        <w:t xml:space="preserve"> and compliance</w:t>
      </w:r>
      <w:r w:rsidR="00525D75">
        <w:t xml:space="preserve"> with the rules on plagiarism</w:t>
      </w:r>
      <w:r w:rsidR="00585ED4">
        <w:t xml:space="preserve"> were related to the fairness of the </w:t>
      </w:r>
      <w:r w:rsidR="009A3148">
        <w:t>procedures – a proxy for</w:t>
      </w:r>
      <w:r w:rsidR="00585ED4">
        <w:t xml:space="preserve"> legitimacy </w:t>
      </w:r>
      <w:r w:rsidR="00525D75">
        <w:noBreakHyphen/>
        <w:t xml:space="preserve"> </w:t>
      </w:r>
      <w:r w:rsidR="00585ED4">
        <w:t xml:space="preserve">involved. When used unfairly </w:t>
      </w:r>
      <w:r w:rsidR="008D7370">
        <w:t>coercive power</w:t>
      </w:r>
      <w:r w:rsidR="00585ED4">
        <w:t xml:space="preserve"> </w:t>
      </w:r>
      <w:r w:rsidR="00525D75">
        <w:t xml:space="preserve">was associated with lack of moral authority </w:t>
      </w:r>
      <w:r w:rsidRPr="00097896">
        <w:t xml:space="preserve">and low </w:t>
      </w:r>
      <w:r w:rsidR="00317DB3">
        <w:t>compliance (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Pr="00097896">
        <w:t xml:space="preserve"> 2011)</w:t>
      </w:r>
      <w:r w:rsidR="00525D75">
        <w:t xml:space="preserve"> whereas when it was used fairly it was associated with moral authority and high compliance</w:t>
      </w:r>
      <w:r w:rsidR="00317DB3">
        <w:t xml:space="preserve"> (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Pr="00097896">
        <w:t xml:space="preserve"> 2011). </w:t>
      </w:r>
    </w:p>
    <w:p w14:paraId="405FB2C2" w14:textId="37FD8014" w:rsidR="0051123A" w:rsidRDefault="002B459F" w:rsidP="00097896">
      <w:pPr>
        <w:pStyle w:val="para"/>
      </w:pPr>
      <w:r w:rsidRPr="00097896">
        <w:t xml:space="preserve">Similar, experiments indicate that </w:t>
      </w:r>
      <w:r w:rsidR="00525D75">
        <w:t xml:space="preserve">in the context of high trust in the authority wielding it, </w:t>
      </w:r>
      <w:r w:rsidRPr="00097896">
        <w:t xml:space="preserve">coercive power </w:t>
      </w:r>
      <w:r w:rsidR="00525D75">
        <w:t>increases</w:t>
      </w:r>
      <w:r w:rsidRPr="00097896">
        <w:t xml:space="preserve"> cooperation </w:t>
      </w:r>
      <w:r w:rsidR="00525D75">
        <w:t xml:space="preserve">more </w:t>
      </w:r>
      <w:r w:rsidRPr="00097896">
        <w:t xml:space="preserve">than </w:t>
      </w:r>
      <w:r w:rsidR="00525D75">
        <w:t>when it is wielded by an untrusted authority</w:t>
      </w:r>
      <w:r w:rsidRPr="00097896">
        <w:t xml:space="preserve"> (Ko</w:t>
      </w:r>
      <w:r w:rsidR="00317DB3">
        <w:t>gler et al.</w:t>
      </w:r>
      <w:r w:rsidRPr="00097896">
        <w:t xml:space="preserve"> 2013; Mulder</w:t>
      </w:r>
      <w:r w:rsidR="00632F1A">
        <w:t xml:space="preserve"> et al.</w:t>
      </w:r>
      <w:r w:rsidRPr="00097896">
        <w:t xml:space="preserve"> 2009; Wahl</w:t>
      </w:r>
      <w:r w:rsidR="00632F1A">
        <w:t xml:space="preserve"> et al.</w:t>
      </w:r>
      <w:r w:rsidRPr="00097896">
        <w:t xml:space="preserve"> 2010). A meta-analysis of 83 studies on the impact of punishment in 18 different societies showed that</w:t>
      </w:r>
      <w:r w:rsidR="00525D75">
        <w:t xml:space="preserve"> </w:t>
      </w:r>
      <w:r w:rsidR="00525D75" w:rsidRPr="00B601A4">
        <w:t>in a public good game</w:t>
      </w:r>
      <w:r w:rsidR="00525D75">
        <w:t>,</w:t>
      </w:r>
      <w:r w:rsidR="00525D75" w:rsidRPr="00B601A4">
        <w:t xml:space="preserve"> </w:t>
      </w:r>
      <w:r w:rsidR="00525D75">
        <w:t>the impact of</w:t>
      </w:r>
      <w:r w:rsidRPr="00097896">
        <w:t xml:space="preserve"> punishment on cooperation was stronger in countries in which general trust, measured by the World Value Survey and the European Value Survey, was rather hig</w:t>
      </w:r>
      <w:r w:rsidR="00317DB3">
        <w:t>h than low (</w:t>
      </w:r>
      <w:proofErr w:type="spellStart"/>
      <w:r w:rsidR="00317DB3">
        <w:t>Balliet</w:t>
      </w:r>
      <w:proofErr w:type="spellEnd"/>
      <w:r w:rsidR="00317DB3">
        <w:t xml:space="preserve"> &amp; van Lange</w:t>
      </w:r>
      <w:r w:rsidRPr="00097896">
        <w:t xml:space="preserve"> 2013). Coercive power exerted by a trusted authority </w:t>
      </w:r>
      <w:r w:rsidR="00525D75">
        <w:t>wa</w:t>
      </w:r>
      <w:r w:rsidRPr="00097896">
        <w:t xml:space="preserve">s also reported to lead to stronger moral judgments about rule-breaking </w:t>
      </w:r>
      <w:r w:rsidR="00AE20C5" w:rsidRPr="00DC09C3">
        <w:t>behavior</w:t>
      </w:r>
      <w:r w:rsidRPr="00097896">
        <w:t xml:space="preserve"> </w:t>
      </w:r>
      <w:r w:rsidR="00525D75">
        <w:t xml:space="preserve">than </w:t>
      </w:r>
      <w:r w:rsidR="008D7370">
        <w:t>coercive power</w:t>
      </w:r>
      <w:r w:rsidR="00525D75">
        <w:t xml:space="preserve"> exerted by an untrusted</w:t>
      </w:r>
      <w:r w:rsidRPr="00097896">
        <w:t xml:space="preserve"> authority (Mulder</w:t>
      </w:r>
      <w:r w:rsidR="00632F1A">
        <w:t xml:space="preserve"> et al.</w:t>
      </w:r>
      <w:r w:rsidRPr="00097896">
        <w:t xml:space="preserve"> 2009). </w:t>
      </w:r>
    </w:p>
    <w:p w14:paraId="32598A67" w14:textId="5089FCB7" w:rsidR="0051123A" w:rsidRDefault="002B459F" w:rsidP="0040709A">
      <w:pPr>
        <w:pStyle w:val="para"/>
      </w:pPr>
      <w:r w:rsidRPr="00097896">
        <w:t xml:space="preserve">The existing empirical evidence </w:t>
      </w:r>
      <w:r w:rsidR="00525D75">
        <w:t xml:space="preserve">is </w:t>
      </w:r>
      <w:r w:rsidRPr="00097896">
        <w:t xml:space="preserve">only indirectly </w:t>
      </w:r>
      <w:r w:rsidR="00525D75">
        <w:t xml:space="preserve">relevant to </w:t>
      </w:r>
      <w:r w:rsidRPr="00097896">
        <w:t xml:space="preserve">the </w:t>
      </w:r>
      <w:r w:rsidR="00DE56E5">
        <w:t>d</w:t>
      </w:r>
      <w:r w:rsidR="00525D75">
        <w:t xml:space="preserve">ivergent impact of </w:t>
      </w:r>
      <w:r w:rsidR="008D7370">
        <w:t>coercive power</w:t>
      </w:r>
      <w:r w:rsidR="00525D75">
        <w:t xml:space="preserve"> wield by </w:t>
      </w:r>
      <w:r w:rsidR="00BD75D1">
        <w:t>public authority</w:t>
      </w:r>
      <w:r w:rsidR="00525D75">
        <w:t xml:space="preserve"> as it is based on experimental manipulations of student samples. It is not clear whether</w:t>
      </w:r>
      <w:r w:rsidRPr="00097896">
        <w:t xml:space="preserve"> </w:t>
      </w:r>
      <w:r w:rsidR="00525D75">
        <w:t xml:space="preserve">the </w:t>
      </w:r>
      <w:r w:rsidR="00BD75D1">
        <w:t>double-</w:t>
      </w:r>
      <w:r w:rsidR="001D4B8B">
        <w:t xml:space="preserve">edged nature of coercive power can be found in a field study </w:t>
      </w:r>
      <w:r w:rsidR="0040709A">
        <w:t xml:space="preserve">in which the real experiences of citizens with the authorities and not fictitious manipulations are analyzed. </w:t>
      </w:r>
      <w:r w:rsidR="00525D75">
        <w:t>There is a lack of research in</w:t>
      </w:r>
      <w:r w:rsidRPr="00097896">
        <w:t xml:space="preserve"> representative samples of citizens who have experience </w:t>
      </w:r>
      <w:r w:rsidR="00525D75">
        <w:t>of</w:t>
      </w:r>
      <w:r w:rsidRPr="00097896">
        <w:t xml:space="preserve"> int</w:t>
      </w:r>
      <w:r w:rsidR="00714F5F">
        <w:t>era</w:t>
      </w:r>
      <w:r w:rsidR="0090581B">
        <w:t>cting with public authorities</w:t>
      </w:r>
      <w:r w:rsidR="00525D75">
        <w:t>.</w:t>
      </w:r>
      <w:r w:rsidR="004D3F5B">
        <w:t xml:space="preserve"> </w:t>
      </w:r>
    </w:p>
    <w:p w14:paraId="301F67A9" w14:textId="77777777" w:rsidR="0051123A" w:rsidRDefault="00525D75" w:rsidP="00097896">
      <w:pPr>
        <w:pStyle w:val="berschrift2"/>
      </w:pPr>
      <w:r>
        <w:t>Factors Determining the Impact of Coercive Power</w:t>
      </w:r>
    </w:p>
    <w:p w14:paraId="3FD89ADB" w14:textId="4AE891C5" w:rsidR="0051123A" w:rsidRDefault="004D3F5B" w:rsidP="004D3F5B">
      <w:pPr>
        <w:pStyle w:val="para"/>
      </w:pPr>
      <w:r>
        <w:t xml:space="preserve">Theoretical assumptions about determinants of the double-edged character of coercive power </w:t>
      </w:r>
      <w:r w:rsidR="00047702">
        <w:t>can be</w:t>
      </w:r>
      <w:r>
        <w:t xml:space="preserve"> derived from the slippery slope framework of tax compliance</w:t>
      </w:r>
      <w:r w:rsidRPr="004D3F5B">
        <w:t xml:space="preserve"> </w:t>
      </w:r>
      <w:r>
        <w:t>(</w:t>
      </w:r>
      <w:r w:rsidRPr="00097896">
        <w:t>Gangl</w:t>
      </w:r>
      <w:r>
        <w:t xml:space="preserve"> et al.</w:t>
      </w:r>
      <w:r w:rsidRPr="00097896">
        <w:t xml:space="preserve"> 2015</w:t>
      </w:r>
      <w:r>
        <w:t xml:space="preserve">; </w:t>
      </w:r>
      <w:r>
        <w:lastRenderedPageBreak/>
        <w:t xml:space="preserve">Kirchler et al. 2008). </w:t>
      </w:r>
      <w:r w:rsidR="002B459F" w:rsidRPr="00097896">
        <w:t xml:space="preserve">It </w:t>
      </w:r>
      <w:r w:rsidR="00EE5289">
        <w:t xml:space="preserve">is </w:t>
      </w:r>
      <w:r w:rsidR="002B459F" w:rsidRPr="00097896">
        <w:t>assume</w:t>
      </w:r>
      <w:r w:rsidR="00EE5289">
        <w:t>d</w:t>
      </w:r>
      <w:r w:rsidR="002B459F" w:rsidRPr="00097896">
        <w:t xml:space="preserve"> that the </w:t>
      </w:r>
      <w:r w:rsidR="00F5471A">
        <w:t>way in which citizens interpret</w:t>
      </w:r>
      <w:r w:rsidR="002B459F" w:rsidRPr="00097896">
        <w:t xml:space="preserve"> coercive power m</w:t>
      </w:r>
      <w:r w:rsidR="00F5471A">
        <w:t>ay</w:t>
      </w:r>
      <w:r w:rsidR="002B459F" w:rsidRPr="00097896">
        <w:t xml:space="preserve"> determine </w:t>
      </w:r>
      <w:r w:rsidR="00F5471A">
        <w:t xml:space="preserve">its impact </w:t>
      </w:r>
      <w:r w:rsidR="002B459F" w:rsidRPr="00097896">
        <w:t>(Ball et</w:t>
      </w:r>
      <w:r w:rsidR="00317DB3">
        <w:t xml:space="preserve"> al.</w:t>
      </w:r>
      <w:r w:rsidR="002B459F" w:rsidRPr="00097896">
        <w:t xml:space="preserve"> 1994</w:t>
      </w:r>
      <w:r>
        <w:t>).</w:t>
      </w:r>
      <w:r w:rsidR="00EE5289">
        <w:t xml:space="preserve"> </w:t>
      </w:r>
      <w:r>
        <w:t>If</w:t>
      </w:r>
      <w:r w:rsidR="00EE5289">
        <w:t xml:space="preserve"> coercive power is</w:t>
      </w:r>
      <w:r w:rsidR="002B459F" w:rsidRPr="00097896">
        <w:t xml:space="preserve"> </w:t>
      </w:r>
      <w:r w:rsidR="00F5471A">
        <w:t>perceived</w:t>
      </w:r>
      <w:r w:rsidR="002B459F" w:rsidRPr="00097896">
        <w:t xml:space="preserve"> as </w:t>
      </w:r>
      <w:r w:rsidR="00F5471A">
        <w:t xml:space="preserve">being </w:t>
      </w:r>
      <w:r w:rsidR="002B459F" w:rsidRPr="00097896">
        <w:t xml:space="preserve">applied </w:t>
      </w:r>
      <w:r w:rsidR="00F5471A" w:rsidRPr="00B601A4">
        <w:t>randomly</w:t>
      </w:r>
      <w:r w:rsidR="00F5471A">
        <w:t>,</w:t>
      </w:r>
      <w:r w:rsidR="002B459F" w:rsidRPr="00097896">
        <w:t xml:space="preserve"> and as a threat to cooperative citizens</w:t>
      </w:r>
      <w:r w:rsidR="00BA620F">
        <w:t>,</w:t>
      </w:r>
      <w:r w:rsidR="00F5471A">
        <w:t xml:space="preserve"> </w:t>
      </w:r>
      <w:r w:rsidR="00EE5289">
        <w:t xml:space="preserve">the authorities using </w:t>
      </w:r>
      <w:r>
        <w:t>it may be seen as</w:t>
      </w:r>
      <w:r w:rsidR="00EE5289">
        <w:t xml:space="preserve"> </w:t>
      </w:r>
      <w:r w:rsidR="00F5471A">
        <w:t xml:space="preserve">illegitimate and </w:t>
      </w:r>
      <w:r w:rsidR="00436241">
        <w:t>trust in them is low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2015). </w:t>
      </w:r>
      <w:r w:rsidR="00F5471A">
        <w:t xml:space="preserve">It follows that when there is a perception that </w:t>
      </w:r>
      <w:r w:rsidR="002B459F" w:rsidRPr="00097896">
        <w:t>coercive power</w:t>
      </w:r>
      <w:r w:rsidR="00F5471A">
        <w:t xml:space="preserve"> is being used</w:t>
      </w:r>
      <w:r w:rsidR="002B459F" w:rsidRPr="00097896">
        <w:t xml:space="preserve"> arbitrar</w:t>
      </w:r>
      <w:r w:rsidR="00F5471A">
        <w:t>il</w:t>
      </w:r>
      <w:r w:rsidR="002B459F" w:rsidRPr="00097896">
        <w:t xml:space="preserve">y </w:t>
      </w:r>
      <w:r w:rsidR="00F5471A">
        <w:t>to harry citizens the authority using it is likely to be disregarded</w:t>
      </w:r>
      <w:r w:rsidR="002B459F" w:rsidRPr="00097896">
        <w:t xml:space="preserve">. For instance, empirical organizational research </w:t>
      </w:r>
      <w:r w:rsidR="00F5471A">
        <w:t xml:space="preserve">has found </w:t>
      </w:r>
      <w:r w:rsidR="002B459F" w:rsidRPr="00097896">
        <w:t xml:space="preserve">that employees who </w:t>
      </w:r>
      <w:r w:rsidR="00F5471A">
        <w:t>a</w:t>
      </w:r>
      <w:r w:rsidR="002B459F" w:rsidRPr="00097896">
        <w:t xml:space="preserve">re punished </w:t>
      </w:r>
      <w:r w:rsidR="00F5471A">
        <w:t>regardless</w:t>
      </w:r>
      <w:r w:rsidR="002B459F" w:rsidRPr="00097896">
        <w:t xml:space="preserve"> of their actual performance perceive the </w:t>
      </w:r>
      <w:r w:rsidR="00F5471A">
        <w:t xml:space="preserve">punishing </w:t>
      </w:r>
      <w:r w:rsidR="002B459F" w:rsidRPr="00097896">
        <w:t xml:space="preserve">organization as unjust and reduce their cooperation with </w:t>
      </w:r>
      <w:r w:rsidR="00F5471A">
        <w:t xml:space="preserve">it </w:t>
      </w:r>
      <w:r w:rsidR="00317DB3">
        <w:t>(</w:t>
      </w:r>
      <w:proofErr w:type="spellStart"/>
      <w:r w:rsidR="00317DB3">
        <w:t>Thau</w:t>
      </w:r>
      <w:proofErr w:type="spellEnd"/>
      <w:r w:rsidR="00317DB3">
        <w:t xml:space="preserve"> et al.</w:t>
      </w:r>
      <w:r w:rsidR="002B459F" w:rsidRPr="00097896">
        <w:t xml:space="preserve"> 2008). In contrast, </w:t>
      </w:r>
      <w:r w:rsidR="00F5471A">
        <w:t xml:space="preserve">when </w:t>
      </w:r>
      <w:r w:rsidR="008D7370">
        <w:t>coercive power</w:t>
      </w:r>
      <w:r w:rsidR="00F5471A">
        <w:t xml:space="preserve"> is seen to be </w:t>
      </w:r>
      <w:r w:rsidR="002B459F" w:rsidRPr="00097896">
        <w:t xml:space="preserve">targeted against those who intentionally break rules and </w:t>
      </w:r>
      <w:r w:rsidR="00F5471A">
        <w:t>is perceived as</w:t>
      </w:r>
      <w:r w:rsidR="002B459F" w:rsidRPr="00097896">
        <w:t xml:space="preserve"> safeguard</w:t>
      </w:r>
      <w:r w:rsidR="00F5471A">
        <w:t>ing</w:t>
      </w:r>
      <w:r w:rsidR="002B459F" w:rsidRPr="00097896">
        <w:t xml:space="preserve"> compliant citizens, </w:t>
      </w:r>
      <w:r w:rsidR="00F5471A">
        <w:t xml:space="preserve">the authority exercising that power is more likely to be viewed as legitimate and </w:t>
      </w:r>
      <w:r w:rsidR="00BA620F">
        <w:t>is trusted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2015). Coercive power might be seen </w:t>
      </w:r>
      <w:r w:rsidR="00AF32C8">
        <w:t>as a way of</w:t>
      </w:r>
      <w:r w:rsidR="002B459F" w:rsidRPr="00097896">
        <w:t xml:space="preserve"> uphold</w:t>
      </w:r>
      <w:r w:rsidR="00AF32C8">
        <w:t>ing</w:t>
      </w:r>
      <w:r w:rsidR="002B459F" w:rsidRPr="00097896">
        <w:t xml:space="preserve"> social norms of cooperation and deter</w:t>
      </w:r>
      <w:r w:rsidR="00AF32C8">
        <w:t>ring</w:t>
      </w:r>
      <w:r w:rsidR="002B459F" w:rsidRPr="00097896">
        <w:t xml:space="preserve"> misconduct in </w:t>
      </w:r>
      <w:r w:rsidR="00AF32C8" w:rsidRPr="00B601A4">
        <w:t xml:space="preserve">members </w:t>
      </w:r>
      <w:r w:rsidR="00AF32C8">
        <w:t xml:space="preserve">of a </w:t>
      </w:r>
      <w:r w:rsidR="002B459F" w:rsidRPr="00097896">
        <w:t xml:space="preserve">social group (Trevino 1992). </w:t>
      </w:r>
      <w:r w:rsidR="00AF32C8">
        <w:t xml:space="preserve">When </w:t>
      </w:r>
      <w:r w:rsidR="008D7370">
        <w:t>coercive power</w:t>
      </w:r>
      <w:r w:rsidR="00AF32C8">
        <w:t xml:space="preserve"> is</w:t>
      </w:r>
      <w:r w:rsidR="002B459F" w:rsidRPr="00097896">
        <w:t xml:space="preserve"> perceived to be directed </w:t>
      </w:r>
      <w:r w:rsidR="00AF32C8">
        <w:t>against</w:t>
      </w:r>
      <w:r w:rsidR="002B459F" w:rsidRPr="00097896">
        <w:t xml:space="preserve"> </w:t>
      </w:r>
      <w:r w:rsidR="00AF32C8">
        <w:t>a legitimate social target, i.e. against individuals</w:t>
      </w:r>
      <w:r w:rsidR="002B459F" w:rsidRPr="00097896">
        <w:t xml:space="preserve"> who intentionally defect</w:t>
      </w:r>
      <w:r w:rsidR="00AF32C8">
        <w:t xml:space="preserve"> it may</w:t>
      </w:r>
      <w:r w:rsidR="002B459F" w:rsidRPr="00097896">
        <w:t xml:space="preserve"> be perceived as professional </w:t>
      </w:r>
      <w:r w:rsidR="003F5145">
        <w:t xml:space="preserve">intervention to </w:t>
      </w:r>
      <w:r w:rsidR="002B459F" w:rsidRPr="00097896">
        <w:t>protect</w:t>
      </w:r>
      <w:r w:rsidR="003F5145">
        <w:t xml:space="preserve"> </w:t>
      </w:r>
      <w:r w:rsidR="002B459F" w:rsidRPr="00097896">
        <w:t>the cooperative system (Gangl</w:t>
      </w:r>
      <w:r w:rsidR="00632F1A">
        <w:t xml:space="preserve"> et al.</w:t>
      </w:r>
      <w:r w:rsidR="002B459F" w:rsidRPr="00097896">
        <w:t xml:space="preserve"> 2015)</w:t>
      </w:r>
      <w:r w:rsidR="00E82AE0">
        <w:t xml:space="preserve"> and hence as legi</w:t>
      </w:r>
      <w:r w:rsidR="00AE20C5">
        <w:t>ti</w:t>
      </w:r>
      <w:r w:rsidR="00E82AE0">
        <w:t xml:space="preserve">mate; in this context </w:t>
      </w:r>
      <w:r w:rsidR="008D7370">
        <w:t>coercive power</w:t>
      </w:r>
      <w:r w:rsidR="00E82AE0">
        <w:t xml:space="preserve"> may increase trust in the authority wielding it</w:t>
      </w:r>
      <w:r w:rsidR="002B459F" w:rsidRPr="00097896">
        <w:t xml:space="preserve">. The slippery slope framework suggests that the </w:t>
      </w:r>
      <w:r w:rsidR="00DE56E5">
        <w:t>double-edged</w:t>
      </w:r>
      <w:r w:rsidR="002B459F" w:rsidRPr="00097896">
        <w:t xml:space="preserve"> character of coercive power m</w:t>
      </w:r>
      <w:r w:rsidR="00D2477A">
        <w:t>ay be related to</w:t>
      </w:r>
      <w:r w:rsidR="002B459F" w:rsidRPr="00097896">
        <w:t xml:space="preserve"> </w:t>
      </w:r>
      <w:r w:rsidR="00D2477A">
        <w:t xml:space="preserve">perceptions about how it is used: </w:t>
      </w:r>
      <w:r w:rsidR="002B459F" w:rsidRPr="00097896">
        <w:t xml:space="preserve">whether </w:t>
      </w:r>
      <w:r w:rsidR="00D2477A">
        <w:t>it is used</w:t>
      </w:r>
      <w:r w:rsidR="002B459F" w:rsidRPr="00097896">
        <w:t xml:space="preserve"> randomly </w:t>
      </w:r>
      <w:r w:rsidR="00D2477A">
        <w:t>or in a</w:t>
      </w:r>
      <w:r w:rsidR="002B459F" w:rsidRPr="00097896">
        <w:t xml:space="preserve"> targeted </w:t>
      </w:r>
      <w:r w:rsidR="00D2477A">
        <w:t xml:space="preserve">way </w:t>
      </w:r>
      <w:r w:rsidR="002B459F" w:rsidRPr="00097896">
        <w:t xml:space="preserve">and whether it is perceived as a threat </w:t>
      </w:r>
      <w:r w:rsidR="00D2477A">
        <w:t>or</w:t>
      </w:r>
      <w:r w:rsidR="002B459F" w:rsidRPr="00097896">
        <w:t xml:space="preserve"> a safeguard (Gangl</w:t>
      </w:r>
      <w:r w:rsidR="00632F1A">
        <w:t xml:space="preserve"> et al.</w:t>
      </w:r>
      <w:r w:rsidR="002B459F" w:rsidRPr="00097896">
        <w:t xml:space="preserve"> 2015). </w:t>
      </w:r>
      <w:r w:rsidR="00D2477A">
        <w:t>There is, however,</w:t>
      </w:r>
      <w:r w:rsidR="002B459F" w:rsidRPr="00097896">
        <w:t xml:space="preserve"> a lack of empirical </w:t>
      </w:r>
      <w:r w:rsidR="00D2477A">
        <w:t>research into</w:t>
      </w:r>
      <w:r w:rsidR="002B459F" w:rsidRPr="00097896">
        <w:t xml:space="preserve"> possible determinants of </w:t>
      </w:r>
      <w:r w:rsidR="00D2477A">
        <w:t>perceptions of</w:t>
      </w:r>
      <w:r w:rsidR="00F71E19">
        <w:t xml:space="preserve"> public authorities</w:t>
      </w:r>
      <w:r w:rsidR="002B459F" w:rsidRPr="00097896">
        <w:t>’ coercive power.</w:t>
      </w:r>
    </w:p>
    <w:p w14:paraId="73B9A2F1" w14:textId="12F13499" w:rsidR="0051123A" w:rsidRPr="00097896" w:rsidRDefault="002B459F" w:rsidP="00097896">
      <w:pPr>
        <w:pStyle w:val="berschrift2"/>
        <w:rPr>
          <w:b w:val="0"/>
        </w:rPr>
      </w:pPr>
      <w:r w:rsidRPr="00DC09C3">
        <w:t>Research Objectives</w:t>
      </w:r>
    </w:p>
    <w:p w14:paraId="093A0BDF" w14:textId="63A02D28" w:rsidR="0051123A" w:rsidRDefault="002B459F" w:rsidP="00097896">
      <w:pPr>
        <w:pStyle w:val="para"/>
      </w:pPr>
      <w:r w:rsidRPr="00097896">
        <w:t xml:space="preserve">The aim of the present study </w:t>
      </w:r>
      <w:r w:rsidR="005040A6">
        <w:t>was</w:t>
      </w:r>
      <w:r w:rsidRPr="00097896">
        <w:t xml:space="preserve"> to examine the </w:t>
      </w:r>
      <w:r w:rsidR="00DE56E5">
        <w:t>double-edged</w:t>
      </w:r>
      <w:r w:rsidRPr="00097896">
        <w:t xml:space="preserve"> character of coercive power </w:t>
      </w:r>
      <w:r w:rsidR="00B60325">
        <w:t>based on a</w:t>
      </w:r>
      <w:r w:rsidR="007F6871">
        <w:t xml:space="preserve"> representative sample of </w:t>
      </w:r>
      <w:r w:rsidRPr="00097896">
        <w:t>self-employed taxpayers. Self-employed taxpayers</w:t>
      </w:r>
      <w:r w:rsidR="005040A6">
        <w:t>,</w:t>
      </w:r>
      <w:r w:rsidRPr="00097896">
        <w:t xml:space="preserve"> </w:t>
      </w:r>
      <w:r w:rsidR="005040A6">
        <w:t>unlike</w:t>
      </w:r>
      <w:r w:rsidRPr="00097896">
        <w:t xml:space="preserve"> employed taxpayers whose taxes are deducted </w:t>
      </w:r>
      <w:r w:rsidR="005040A6">
        <w:t>at source</w:t>
      </w:r>
      <w:r w:rsidRPr="00097896">
        <w:t xml:space="preserve">, have to file tax returns </w:t>
      </w:r>
      <w:r w:rsidRPr="00097896">
        <w:lastRenderedPageBreak/>
        <w:t xml:space="preserve">themselves and thus </w:t>
      </w:r>
      <w:r w:rsidR="005040A6">
        <w:t>have to interact</w:t>
      </w:r>
      <w:r w:rsidR="00D36C32">
        <w:t xml:space="preserve"> with public authorities</w:t>
      </w:r>
      <w:r w:rsidRPr="00097896">
        <w:t xml:space="preserve">, i.e. </w:t>
      </w:r>
      <w:r w:rsidR="005040A6">
        <w:t xml:space="preserve">the </w:t>
      </w:r>
      <w:r w:rsidRPr="00097896">
        <w:t>tax authori</w:t>
      </w:r>
      <w:r w:rsidR="00317DB3">
        <w:t>ties (</w:t>
      </w:r>
      <w:proofErr w:type="spellStart"/>
      <w:r w:rsidR="00317DB3">
        <w:t>Antonides</w:t>
      </w:r>
      <w:proofErr w:type="spellEnd"/>
      <w:r w:rsidR="00317DB3">
        <w:t xml:space="preserve"> &amp; Robben 1995; </w:t>
      </w:r>
      <w:proofErr w:type="spellStart"/>
      <w:r w:rsidR="00317DB3">
        <w:t>Engström</w:t>
      </w:r>
      <w:proofErr w:type="spellEnd"/>
      <w:r w:rsidR="00317DB3">
        <w:t xml:space="preserve"> &amp; </w:t>
      </w:r>
      <w:proofErr w:type="spellStart"/>
      <w:r w:rsidR="00317DB3">
        <w:t>Holmlund</w:t>
      </w:r>
      <w:proofErr w:type="spellEnd"/>
      <w:r w:rsidRPr="00097896">
        <w:t xml:space="preserve"> 2009). </w:t>
      </w:r>
      <w:r w:rsidR="005040A6">
        <w:t>This makes</w:t>
      </w:r>
      <w:r w:rsidRPr="00097896">
        <w:t xml:space="preserve"> self-employed taxpayers an ideal population </w:t>
      </w:r>
      <w:r w:rsidR="005040A6">
        <w:t xml:space="preserve">in which </w:t>
      </w:r>
      <w:r w:rsidRPr="00097896">
        <w:t xml:space="preserve">to </w:t>
      </w:r>
      <w:r w:rsidR="00AE20C5" w:rsidRPr="00DC09C3">
        <w:t>analyze</w:t>
      </w:r>
      <w:r w:rsidRPr="00097896">
        <w:t xml:space="preserve"> cooperation between </w:t>
      </w:r>
      <w:r w:rsidR="00CD31F0">
        <w:t xml:space="preserve">citizens and public </w:t>
      </w:r>
      <w:r w:rsidR="00E401B0">
        <w:t xml:space="preserve">authorities and public </w:t>
      </w:r>
      <w:r w:rsidR="00CD31F0">
        <w:t>administration</w:t>
      </w:r>
      <w:r w:rsidRPr="00097896">
        <w:t xml:space="preserve">. In </w:t>
      </w:r>
      <w:r w:rsidR="001B6393">
        <w:t>this</w:t>
      </w:r>
      <w:r w:rsidRPr="00097896">
        <w:t xml:space="preserve"> study, cluster analysis </w:t>
      </w:r>
      <w:r w:rsidR="001B6393">
        <w:t>was used</w:t>
      </w:r>
      <w:r w:rsidRPr="00097896">
        <w:t xml:space="preserve"> to </w:t>
      </w:r>
      <w:r w:rsidR="00AE20C5" w:rsidRPr="00DC09C3">
        <w:t>analyze</w:t>
      </w:r>
      <w:r w:rsidRPr="00097896">
        <w:t xml:space="preserve"> whether </w:t>
      </w:r>
      <w:r w:rsidR="001B6393">
        <w:t xml:space="preserve">perceptions of </w:t>
      </w:r>
      <w:r w:rsidRPr="00097896">
        <w:t>coercive power in a representative sample</w:t>
      </w:r>
      <w:r w:rsidR="001B6393">
        <w:t xml:space="preserve"> would reflect the presumed double-edged nature of </w:t>
      </w:r>
      <w:r w:rsidR="008D7370">
        <w:t>coercive power</w:t>
      </w:r>
      <w:r w:rsidRPr="00097896">
        <w:t xml:space="preserve">. </w:t>
      </w:r>
      <w:r w:rsidR="001B6393">
        <w:t>We</w:t>
      </w:r>
      <w:r w:rsidRPr="00097896">
        <w:t xml:space="preserve"> examined whether some taxpayers perceive coercive power </w:t>
      </w:r>
      <w:r w:rsidR="003F5145">
        <w:t>as wielded by illegitimate and untrusted authorities</w:t>
      </w:r>
      <w:r w:rsidRPr="00097896">
        <w:t xml:space="preserve"> whereas other taxpayers perceived coercive power </w:t>
      </w:r>
      <w:r w:rsidR="003F5145">
        <w:t>as wielded by legitimate and trusted authorities</w:t>
      </w:r>
      <w:r w:rsidRPr="00097896">
        <w:t xml:space="preserve">. </w:t>
      </w:r>
      <w:r w:rsidR="001B6393">
        <w:t>We</w:t>
      </w:r>
      <w:r w:rsidRPr="00097896">
        <w:t xml:space="preserve"> also </w:t>
      </w:r>
      <w:r w:rsidR="00AE20C5" w:rsidRPr="00DC09C3">
        <w:t>analyzed</w:t>
      </w:r>
      <w:r w:rsidRPr="00097896">
        <w:t xml:space="preserve"> whether </w:t>
      </w:r>
      <w:r w:rsidR="001B6393">
        <w:t>perceptions</w:t>
      </w:r>
      <w:r w:rsidRPr="00097896">
        <w:t xml:space="preserve"> of coercive power </w:t>
      </w:r>
      <w:r w:rsidR="001B6393">
        <w:t>affected</w:t>
      </w:r>
      <w:r w:rsidRPr="00097896">
        <w:t xml:space="preserve"> perce</w:t>
      </w:r>
      <w:r w:rsidR="001B6393">
        <w:t>ptions about interactions with the authority wielding it and compliance with that authority’s rules.</w:t>
      </w:r>
      <w:r w:rsidRPr="00097896">
        <w:t xml:space="preserve"> Finally, </w:t>
      </w:r>
      <w:r w:rsidR="001B6393">
        <w:t>we</w:t>
      </w:r>
      <w:r w:rsidRPr="00097896">
        <w:t xml:space="preserve"> </w:t>
      </w:r>
      <w:r w:rsidR="00AE20C5" w:rsidRPr="00DC09C3">
        <w:t>analyzed</w:t>
      </w:r>
      <w:r w:rsidRPr="00097896">
        <w:t xml:space="preserve"> whether perception</w:t>
      </w:r>
      <w:r w:rsidR="001B6393">
        <w:t xml:space="preserve">s about how </w:t>
      </w:r>
      <w:r w:rsidRPr="00097896">
        <w:t xml:space="preserve">coercive power </w:t>
      </w:r>
      <w:r w:rsidR="001B6393">
        <w:t xml:space="preserve">is used (randomly or in a </w:t>
      </w:r>
      <w:r w:rsidR="00AE20C5">
        <w:t>targeted</w:t>
      </w:r>
      <w:r w:rsidR="001B6393">
        <w:t xml:space="preserve"> way) and to what end (to threaten or safeguard citizens) might account for the divergence in perceptions about </w:t>
      </w:r>
      <w:r w:rsidR="008D7370">
        <w:t>coercive power</w:t>
      </w:r>
      <w:r w:rsidRPr="00097896">
        <w:t xml:space="preserve">. </w:t>
      </w:r>
    </w:p>
    <w:p w14:paraId="12E62D9A" w14:textId="77777777" w:rsidR="0051123A" w:rsidRDefault="001F2FE1" w:rsidP="00097896">
      <w:pPr>
        <w:pStyle w:val="berschrift1"/>
      </w:pPr>
      <w:r w:rsidRPr="00B34C69">
        <w:t>Method</w:t>
      </w:r>
    </w:p>
    <w:p w14:paraId="23701A47" w14:textId="77777777" w:rsidR="0051123A" w:rsidRPr="00097896" w:rsidRDefault="002B459F" w:rsidP="00097896">
      <w:pPr>
        <w:pStyle w:val="berschrift2"/>
        <w:rPr>
          <w:b w:val="0"/>
        </w:rPr>
      </w:pPr>
      <w:r w:rsidRPr="00DC09C3">
        <w:t>Sample</w:t>
      </w:r>
    </w:p>
    <w:p w14:paraId="1EACEB83" w14:textId="28AD9ED3" w:rsidR="0051123A" w:rsidRDefault="0051123A" w:rsidP="00097896">
      <w:pPr>
        <w:pStyle w:val="para"/>
      </w:pPr>
      <w:r>
        <w:t>A</w:t>
      </w:r>
      <w:r w:rsidRPr="002B459F">
        <w:t xml:space="preserve"> market research agency </w:t>
      </w:r>
      <w:r>
        <w:t>recruited</w:t>
      </w:r>
      <w:r w:rsidRPr="002B459F">
        <w:t xml:space="preserve"> </w:t>
      </w:r>
      <w:r>
        <w:t>t</w:t>
      </w:r>
      <w:r w:rsidR="002B459F" w:rsidRPr="00097896">
        <w:t xml:space="preserve">he sample by contacting </w:t>
      </w:r>
      <w:r>
        <w:t>members of</w:t>
      </w:r>
      <w:r w:rsidR="002B459F" w:rsidRPr="00097896">
        <w:t xml:space="preserve"> a research panel and random</w:t>
      </w:r>
      <w:r>
        <w:t>ly selected</w:t>
      </w:r>
      <w:r w:rsidR="002B459F" w:rsidRPr="00097896">
        <w:t xml:space="preserve"> individuals from the Austrian population. </w:t>
      </w:r>
      <w:r>
        <w:t>A</w:t>
      </w:r>
      <w:r w:rsidR="002B459F" w:rsidRPr="00097896">
        <w:t xml:space="preserve">bout 4000 individuals were contacted to </w:t>
      </w:r>
      <w:r>
        <w:t>achieve</w:t>
      </w:r>
      <w:r w:rsidR="002B459F" w:rsidRPr="00097896">
        <w:t xml:space="preserve"> a final sample of 500 self-employed taxpayers from various different sectors. The sample is representative </w:t>
      </w:r>
      <w:r>
        <w:t>of</w:t>
      </w:r>
      <w:r w:rsidRPr="00097896">
        <w:t xml:space="preserve"> </w:t>
      </w:r>
      <w:r w:rsidR="002B459F" w:rsidRPr="00097896">
        <w:t>the</w:t>
      </w:r>
      <w:r>
        <w:t xml:space="preserve"> population of</w:t>
      </w:r>
      <w:r w:rsidR="002B459F" w:rsidRPr="00097896">
        <w:t xml:space="preserve"> Austrian self-employed taxpayers </w:t>
      </w:r>
      <w:r>
        <w:t>with respect to</w:t>
      </w:r>
      <w:r w:rsidRPr="00097896">
        <w:t xml:space="preserve"> </w:t>
      </w:r>
      <w:r w:rsidR="002B459F" w:rsidRPr="00097896">
        <w:t>sex (61.0% male) and age (</w:t>
      </w:r>
      <w:r w:rsidR="002B459F" w:rsidRPr="00097896">
        <w:rPr>
          <w:i/>
        </w:rPr>
        <w:t>M</w:t>
      </w:r>
      <w:r w:rsidR="002B459F" w:rsidRPr="00097896">
        <w:t xml:space="preserve"> = 44.46</w:t>
      </w:r>
      <w:r>
        <w:t xml:space="preserve"> years</w:t>
      </w:r>
      <w:r w:rsidR="002B459F" w:rsidRPr="00097896">
        <w:t xml:space="preserve">, </w:t>
      </w:r>
      <w:r w:rsidR="002B459F" w:rsidRPr="00097896">
        <w:rPr>
          <w:i/>
        </w:rPr>
        <w:t>SD</w:t>
      </w:r>
      <w:r w:rsidR="002B459F" w:rsidRPr="00097896">
        <w:t xml:space="preserve"> = 10.55</w:t>
      </w:r>
      <w:r w:rsidR="005F7B36">
        <w:t>;</w:t>
      </w:r>
      <w:r w:rsidR="005F7B36" w:rsidRPr="005F7B36">
        <w:t xml:space="preserve"> </w:t>
      </w:r>
      <w:r w:rsidR="005F7B36" w:rsidRPr="00097896">
        <w:t>range: 20-66 years</w:t>
      </w:r>
      <w:r w:rsidR="002B459F" w:rsidRPr="00097896">
        <w:t xml:space="preserve">). The participants </w:t>
      </w:r>
      <w:r>
        <w:t>had on</w:t>
      </w:r>
      <w:r w:rsidR="002B459F" w:rsidRPr="00097896">
        <w:t xml:space="preserve"> average </w:t>
      </w:r>
      <w:r>
        <w:t xml:space="preserve">been </w:t>
      </w:r>
      <w:r w:rsidR="002B459F" w:rsidRPr="00097896">
        <w:t>self-employed for 12.1 years (</w:t>
      </w:r>
      <w:r w:rsidR="002B459F" w:rsidRPr="00097896">
        <w:rPr>
          <w:i/>
        </w:rPr>
        <w:t>SD</w:t>
      </w:r>
      <w:r w:rsidR="002B459F" w:rsidRPr="00097896">
        <w:t xml:space="preserve"> = 11.15;). Most of them report</w:t>
      </w:r>
      <w:r>
        <w:t>ed</w:t>
      </w:r>
      <w:r w:rsidR="002B459F" w:rsidRPr="00097896">
        <w:t xml:space="preserve"> a</w:t>
      </w:r>
      <w:r>
        <w:t>n annual</w:t>
      </w:r>
      <w:r w:rsidR="002B459F" w:rsidRPr="00097896">
        <w:t xml:space="preserve"> turnover of less than 25</w:t>
      </w:r>
      <w:r>
        <w:t>,</w:t>
      </w:r>
      <w:r w:rsidR="002B459F" w:rsidRPr="00097896">
        <w:t>000 Euro</w:t>
      </w:r>
      <w:r>
        <w:t>s</w:t>
      </w:r>
      <w:r w:rsidR="002B459F" w:rsidRPr="00097896">
        <w:t xml:space="preserve"> (35.6%; 25</w:t>
      </w:r>
      <w:r>
        <w:t>,</w:t>
      </w:r>
      <w:r w:rsidR="002B459F" w:rsidRPr="00097896">
        <w:t>001 Euro</w:t>
      </w:r>
      <w:r w:rsidR="00C14884">
        <w:t>s</w:t>
      </w:r>
      <w:r w:rsidR="002B459F" w:rsidRPr="00097896">
        <w:t xml:space="preserve"> –</w:t>
      </w:r>
      <w:r>
        <w:t xml:space="preserve"> </w:t>
      </w:r>
      <w:r w:rsidR="002B459F" w:rsidRPr="00097896">
        <w:t>50</w:t>
      </w:r>
      <w:r>
        <w:t>,</w:t>
      </w:r>
      <w:r w:rsidR="002B459F" w:rsidRPr="00097896">
        <w:t>000 Euro</w:t>
      </w:r>
      <w:r w:rsidR="00C14884">
        <w:t>s</w:t>
      </w:r>
      <w:r w:rsidR="002B459F" w:rsidRPr="00097896">
        <w:t>: 26.2%; more than 50</w:t>
      </w:r>
      <w:r>
        <w:t>,</w:t>
      </w:r>
      <w:r w:rsidR="002B459F" w:rsidRPr="00097896">
        <w:t>000 Euro</w:t>
      </w:r>
      <w:r w:rsidR="00C14884">
        <w:t>s</w:t>
      </w:r>
      <w:r w:rsidR="002B459F" w:rsidRPr="00097896">
        <w:t xml:space="preserve">: 38.2%) and </w:t>
      </w:r>
      <w:r>
        <w:t>had no</w:t>
      </w:r>
      <w:r w:rsidR="002B459F" w:rsidRPr="00097896">
        <w:t xml:space="preserve"> employees (75.0%; 1</w:t>
      </w:r>
      <w:r>
        <w:noBreakHyphen/>
      </w:r>
      <w:r w:rsidR="002B459F" w:rsidRPr="00097896">
        <w:t>5 employees: 20%; more than 5 employees: 5%; range: 0</w:t>
      </w:r>
      <w:r>
        <w:noBreakHyphen/>
      </w:r>
      <w:r w:rsidR="002B459F" w:rsidRPr="00097896">
        <w:t xml:space="preserve">1000 employees). </w:t>
      </w:r>
      <w:r>
        <w:t>The distribution of n</w:t>
      </w:r>
      <w:r w:rsidR="002B459F" w:rsidRPr="00097896">
        <w:t>et</w:t>
      </w:r>
      <w:r>
        <w:t xml:space="preserve"> monthly </w:t>
      </w:r>
      <w:r w:rsidR="002B459F" w:rsidRPr="00097896">
        <w:t>income</w:t>
      </w:r>
      <w:r>
        <w:t xml:space="preserve"> </w:t>
      </w:r>
      <w:r>
        <w:lastRenderedPageBreak/>
        <w:t>was</w:t>
      </w:r>
      <w:r w:rsidR="002B459F" w:rsidRPr="00097896">
        <w:t xml:space="preserve"> </w:t>
      </w:r>
      <w:r>
        <w:t>more even (</w:t>
      </w:r>
      <w:r w:rsidR="00C14884">
        <w:t>up to</w:t>
      </w:r>
      <w:r w:rsidRPr="002B459F">
        <w:t>1000 Euro</w:t>
      </w:r>
      <w:r w:rsidR="00C14884">
        <w:t>s</w:t>
      </w:r>
      <w:r>
        <w:t>:</w:t>
      </w:r>
      <w:r w:rsidRPr="00DC09C3">
        <w:t xml:space="preserve"> </w:t>
      </w:r>
      <w:r w:rsidR="002B459F" w:rsidRPr="00097896">
        <w:t>34.2%</w:t>
      </w:r>
      <w:r>
        <w:t>;</w:t>
      </w:r>
      <w:r w:rsidR="002B459F" w:rsidRPr="00097896">
        <w:t xml:space="preserve"> </w:t>
      </w:r>
      <w:r w:rsidRPr="002B459F">
        <w:t>1001 Euro</w:t>
      </w:r>
      <w:r w:rsidR="00C14884">
        <w:t>s</w:t>
      </w:r>
      <w:r w:rsidRPr="002B459F">
        <w:t xml:space="preserve"> </w:t>
      </w:r>
      <w:r>
        <w:noBreakHyphen/>
        <w:t xml:space="preserve"> </w:t>
      </w:r>
      <w:r w:rsidRPr="002B459F">
        <w:t>2000 Euro</w:t>
      </w:r>
      <w:r w:rsidR="00C14884">
        <w:t>s</w:t>
      </w:r>
      <w:r>
        <w:t>:</w:t>
      </w:r>
      <w:r w:rsidR="002B459F" w:rsidRPr="00097896">
        <w:t xml:space="preserve"> 36.8%</w:t>
      </w:r>
      <w:r w:rsidR="00557514">
        <w:t>; more than 2000</w:t>
      </w:r>
      <w:r>
        <w:t xml:space="preserve"> Euro</w:t>
      </w:r>
      <w:r w:rsidR="00C14884">
        <w:t>s</w:t>
      </w:r>
      <w:r>
        <w:t>:</w:t>
      </w:r>
      <w:r w:rsidR="002B459F" w:rsidRPr="00097896">
        <w:t xml:space="preserve"> 29%</w:t>
      </w:r>
      <w:r>
        <w:t>)</w:t>
      </w:r>
      <w:r w:rsidR="002B459F" w:rsidRPr="00097896">
        <w:t xml:space="preserve">. </w:t>
      </w:r>
    </w:p>
    <w:p w14:paraId="6AD3D2A2" w14:textId="77777777" w:rsidR="0051123A" w:rsidRPr="00097896" w:rsidRDefault="002B459F" w:rsidP="00097896">
      <w:pPr>
        <w:pStyle w:val="berschrift2"/>
        <w:rPr>
          <w:b w:val="0"/>
        </w:rPr>
      </w:pPr>
      <w:r w:rsidRPr="00DC09C3">
        <w:t xml:space="preserve">Material and </w:t>
      </w:r>
      <w:r w:rsidR="00013501">
        <w:t>P</w:t>
      </w:r>
      <w:r w:rsidRPr="00DC09C3">
        <w:t>rocedure</w:t>
      </w:r>
    </w:p>
    <w:p w14:paraId="5B448D15" w14:textId="44EC5AF6" w:rsidR="0051123A" w:rsidRDefault="002B459F" w:rsidP="00097896">
      <w:pPr>
        <w:pStyle w:val="para"/>
      </w:pPr>
      <w:r w:rsidRPr="00097896">
        <w:t xml:space="preserve">Participants were paid 1.50 </w:t>
      </w:r>
      <w:r w:rsidR="0051123A" w:rsidRPr="00097896">
        <w:t>E</w:t>
      </w:r>
      <w:r w:rsidR="0051123A">
        <w:t>uros</w:t>
      </w:r>
      <w:r w:rsidR="0051123A" w:rsidRPr="00097896">
        <w:t xml:space="preserve"> </w:t>
      </w:r>
      <w:r w:rsidRPr="00097896">
        <w:t>(</w:t>
      </w:r>
      <w:r w:rsidR="00C14884">
        <w:t xml:space="preserve">roughly </w:t>
      </w:r>
      <w:r w:rsidRPr="00097896">
        <w:t>equivalent to 2.00 US</w:t>
      </w:r>
      <w:r w:rsidR="0051123A">
        <w:t xml:space="preserve"> d</w:t>
      </w:r>
      <w:r w:rsidRPr="00097896">
        <w:t>ollar</w:t>
      </w:r>
      <w:r w:rsidR="0051123A">
        <w:t>s</w:t>
      </w:r>
      <w:r w:rsidR="003B2664">
        <w:t xml:space="preserve"> at the time of data collection</w:t>
      </w:r>
      <w:r w:rsidRPr="00097896">
        <w:t>) for participation</w:t>
      </w:r>
      <w:r w:rsidR="003B2664">
        <w:t xml:space="preserve"> in an online questionnaire</w:t>
      </w:r>
      <w:r w:rsidRPr="00097896">
        <w:t>. The questionnaire consisted of the following scales</w:t>
      </w:r>
      <w:r w:rsidR="003F5145">
        <w:t xml:space="preserve"> which were </w:t>
      </w:r>
      <w:r w:rsidR="003F5145" w:rsidRPr="00E475C6">
        <w:t>ad</w:t>
      </w:r>
      <w:r w:rsidR="003F5145">
        <w:t>a</w:t>
      </w:r>
      <w:r w:rsidR="003F5145" w:rsidRPr="00E475C6">
        <w:t>pted from Hofmann et al. (2014)</w:t>
      </w:r>
      <w:r w:rsidRPr="00097896">
        <w:t xml:space="preserve">: perceived coercive power (three items), perceived legitimate power (13 items), trust in tax authorities assessed as implicit trust (three items), perceived antagonistic </w:t>
      </w:r>
      <w:r w:rsidR="002A2BD3">
        <w:t>interaction</w:t>
      </w:r>
      <w:r w:rsidR="00C14884" w:rsidRPr="00097896">
        <w:t xml:space="preserve"> </w:t>
      </w:r>
      <w:r w:rsidRPr="00097896">
        <w:t xml:space="preserve">(three items), and perceived synergistic </w:t>
      </w:r>
      <w:r w:rsidR="00794222">
        <w:t>interaction style</w:t>
      </w:r>
      <w:r w:rsidRPr="00097896">
        <w:t xml:space="preserve"> assessed as </w:t>
      </w:r>
      <w:r w:rsidR="005F6870">
        <w:t>perceived service interaction</w:t>
      </w:r>
      <w:r w:rsidRPr="00097896">
        <w:t xml:space="preserve"> (three items). </w:t>
      </w:r>
      <w:r w:rsidR="00C14884">
        <w:t>Perceptions of the extent to which authorities used their</w:t>
      </w:r>
      <w:r w:rsidRPr="00097896">
        <w:t xml:space="preserve"> coercive power </w:t>
      </w:r>
      <w:r w:rsidR="00C14884">
        <w:t>in a random rather than</w:t>
      </w:r>
      <w:r w:rsidRPr="00097896">
        <w:t xml:space="preserve"> targeted</w:t>
      </w:r>
      <w:r w:rsidR="00C14884">
        <w:t xml:space="preserve"> way</w:t>
      </w:r>
      <w:r w:rsidRPr="00097896">
        <w:t xml:space="preserve"> </w:t>
      </w:r>
      <w:r w:rsidR="00C14884" w:rsidRPr="002B459F">
        <w:t xml:space="preserve">and </w:t>
      </w:r>
      <w:r w:rsidR="00C14884">
        <w:t>perceptions of the extent to which</w:t>
      </w:r>
      <w:r w:rsidR="00C14884" w:rsidRPr="002B459F">
        <w:t xml:space="preserve"> coercive power </w:t>
      </w:r>
      <w:r w:rsidR="00C14884">
        <w:t>w</w:t>
      </w:r>
      <w:r w:rsidR="00C14884" w:rsidRPr="002B459F">
        <w:t xml:space="preserve">as </w:t>
      </w:r>
      <w:r w:rsidR="00C14884">
        <w:t>used to threaten rather than</w:t>
      </w:r>
      <w:r w:rsidR="00C14884" w:rsidRPr="002B459F">
        <w:t xml:space="preserve"> safeguard </w:t>
      </w:r>
      <w:r w:rsidR="00C14884">
        <w:t xml:space="preserve">citizens </w:t>
      </w:r>
      <w:r w:rsidRPr="00097896">
        <w:t xml:space="preserve">were assessed with four items </w:t>
      </w:r>
      <w:r w:rsidR="00C14884">
        <w:t>each</w:t>
      </w:r>
      <w:r w:rsidRPr="00097896">
        <w:t xml:space="preserve">. Tax compliance intention was assessed with the following item: “How likely </w:t>
      </w:r>
      <w:r w:rsidR="00C14884">
        <w:t xml:space="preserve">is it that you </w:t>
      </w:r>
      <w:r w:rsidRPr="00097896">
        <w:t xml:space="preserve">will pay your taxes for the current year correctly and in full?”. </w:t>
      </w:r>
      <w:r w:rsidR="00C14884">
        <w:t>Responses</w:t>
      </w:r>
      <w:r w:rsidRPr="00097896">
        <w:t xml:space="preserve"> were </w:t>
      </w:r>
      <w:r w:rsidR="00C14884">
        <w:t>given</w:t>
      </w:r>
      <w:r w:rsidRPr="00097896">
        <w:t xml:space="preserve"> on </w:t>
      </w:r>
      <w:r w:rsidR="00C14884">
        <w:t>a seven</w:t>
      </w:r>
      <w:r w:rsidRPr="00097896">
        <w:t>-point Likert</w:t>
      </w:r>
      <w:r w:rsidR="00C14884">
        <w:t xml:space="preserve"> </w:t>
      </w:r>
      <w:r w:rsidRPr="00097896">
        <w:t>scale</w:t>
      </w:r>
      <w:r w:rsidR="00C14884">
        <w:t>. Three formats were used:</w:t>
      </w:r>
      <w:r w:rsidRPr="00097896">
        <w:t xml:space="preserve"> 1 = totally disagree to 7 = totally agree</w:t>
      </w:r>
      <w:r w:rsidR="007D4844">
        <w:t xml:space="preserve">, </w:t>
      </w:r>
      <w:r w:rsidRPr="00097896">
        <w:t>1 = not at all to 7 = extreme</w:t>
      </w:r>
      <w:r w:rsidR="007D4844">
        <w:t xml:space="preserve"> and</w:t>
      </w:r>
      <w:r w:rsidRPr="00097896">
        <w:t xml:space="preserve"> 1 = very unlikely to 7 = very likely. </w:t>
      </w:r>
      <w:r w:rsidR="007D4844">
        <w:t>I</w:t>
      </w:r>
      <w:r w:rsidRPr="00097896">
        <w:t xml:space="preserve">tems, reliabilities, means and standard deviations </w:t>
      </w:r>
      <w:r w:rsidR="007D4844">
        <w:t>for</w:t>
      </w:r>
      <w:r w:rsidR="007D4844" w:rsidRPr="00097896">
        <w:t xml:space="preserve"> </w:t>
      </w:r>
      <w:r w:rsidRPr="00097896">
        <w:t>all scales are presented in the Appendix. Socio-demographic</w:t>
      </w:r>
      <w:r w:rsidR="007D4844">
        <w:t xml:space="preserve"> variables</w:t>
      </w:r>
      <w:r w:rsidRPr="00097896">
        <w:t xml:space="preserve"> such as age, sex, turnover, number of employees and income were also assessed. </w:t>
      </w:r>
    </w:p>
    <w:p w14:paraId="6FE53EC2" w14:textId="77777777" w:rsidR="0051123A" w:rsidRPr="00097896" w:rsidRDefault="002B459F" w:rsidP="00097896">
      <w:pPr>
        <w:pStyle w:val="berschrift1"/>
        <w:rPr>
          <w:b w:val="0"/>
        </w:rPr>
      </w:pPr>
      <w:r w:rsidRPr="00DC09C3">
        <w:t>Results</w:t>
      </w:r>
    </w:p>
    <w:p w14:paraId="48A59A67" w14:textId="51B90979" w:rsidR="0051123A" w:rsidRDefault="002B459F" w:rsidP="00097896">
      <w:pPr>
        <w:pStyle w:val="para"/>
      </w:pPr>
      <w:r w:rsidRPr="00097896">
        <w:t xml:space="preserve">The results section is divided into two parts. In the first part, </w:t>
      </w:r>
      <w:r w:rsidR="007D4844">
        <w:t xml:space="preserve">which is </w:t>
      </w:r>
      <w:r w:rsidRPr="00097896">
        <w:t xml:space="preserve">separated into three subsections, the </w:t>
      </w:r>
      <w:r w:rsidR="00DE56E5">
        <w:t>double-edged</w:t>
      </w:r>
      <w:r w:rsidRPr="00097896">
        <w:t xml:space="preserve"> character of coercive power is </w:t>
      </w:r>
      <w:r w:rsidR="007D4844">
        <w:t>assessed by</w:t>
      </w:r>
      <w:r w:rsidRPr="00097896">
        <w:t xml:space="preserve"> a) cluster analysis o</w:t>
      </w:r>
      <w:r w:rsidR="007D4844">
        <w:t>f</w:t>
      </w:r>
      <w:r w:rsidRPr="00097896">
        <w:t xml:space="preserve"> perceived coercive power, legitimate power and trust in authorities, b) comparing </w:t>
      </w:r>
      <w:r w:rsidR="007D4844">
        <w:t xml:space="preserve">the </w:t>
      </w:r>
      <w:r w:rsidR="007D4844" w:rsidRPr="002B459F">
        <w:t xml:space="preserve">perceived </w:t>
      </w:r>
      <w:r w:rsidR="00794222">
        <w:t>interaction style</w:t>
      </w:r>
      <w:r w:rsidR="00A04019">
        <w:t xml:space="preserve"> among</w:t>
      </w:r>
      <w:r w:rsidR="007D4844">
        <w:t xml:space="preserve"> the clusters and</w:t>
      </w:r>
      <w:r w:rsidRPr="00097896">
        <w:t xml:space="preserve"> c) </w:t>
      </w:r>
      <w:r w:rsidR="00AE20C5">
        <w:t>comparing</w:t>
      </w:r>
      <w:r w:rsidR="007D4844">
        <w:t xml:space="preserve"> the </w:t>
      </w:r>
      <w:r w:rsidRPr="00097896">
        <w:t>tax compliance intention</w:t>
      </w:r>
      <w:r w:rsidR="00A04019">
        <w:t xml:space="preserve"> among</w:t>
      </w:r>
      <w:r w:rsidR="007D4844">
        <w:t xml:space="preserve"> the </w:t>
      </w:r>
      <w:r w:rsidR="007D4844">
        <w:lastRenderedPageBreak/>
        <w:t>clusters</w:t>
      </w:r>
      <w:r w:rsidRPr="00097896">
        <w:t xml:space="preserve">. </w:t>
      </w:r>
      <w:r w:rsidR="007D4844">
        <w:t>T</w:t>
      </w:r>
      <w:r w:rsidRPr="00097896">
        <w:t>he second part</w:t>
      </w:r>
      <w:r w:rsidR="007D4844">
        <w:t xml:space="preserve"> examines</w:t>
      </w:r>
      <w:r w:rsidRPr="00097896">
        <w:t xml:space="preserve"> possible reasons for the </w:t>
      </w:r>
      <w:r w:rsidR="00DE56E5">
        <w:t>double-edged</w:t>
      </w:r>
      <w:r w:rsidRPr="00097896">
        <w:t xml:space="preserve"> character by comparing </w:t>
      </w:r>
      <w:r w:rsidR="007D4844">
        <w:t xml:space="preserve">perceptions of the use of coercive power (random or targeted; to threaten or to safeguard) among </w:t>
      </w:r>
      <w:r w:rsidRPr="00097896">
        <w:t xml:space="preserve">the clusters. </w:t>
      </w:r>
    </w:p>
    <w:p w14:paraId="14213A10" w14:textId="77777777" w:rsidR="0051123A" w:rsidRPr="00097896" w:rsidRDefault="007D4844" w:rsidP="00097896">
      <w:pPr>
        <w:pStyle w:val="berschrift2"/>
        <w:rPr>
          <w:b w:val="0"/>
        </w:rPr>
      </w:pPr>
      <w:r>
        <w:t xml:space="preserve">Divergent Effects of </w:t>
      </w:r>
      <w:r w:rsidR="002B459F" w:rsidRPr="00DC09C3">
        <w:t xml:space="preserve">Coercive </w:t>
      </w:r>
      <w:r>
        <w:t>Power</w:t>
      </w:r>
    </w:p>
    <w:p w14:paraId="59BD26B7" w14:textId="77777777" w:rsidR="00E42172" w:rsidRDefault="002B459F" w:rsidP="00097896">
      <w:pPr>
        <w:pStyle w:val="para"/>
      </w:pPr>
      <w:r w:rsidRPr="00097896">
        <w:rPr>
          <w:b/>
        </w:rPr>
        <w:t xml:space="preserve">Clusters </w:t>
      </w:r>
      <w:r w:rsidR="007D4844">
        <w:rPr>
          <w:b/>
        </w:rPr>
        <w:t xml:space="preserve">relating to </w:t>
      </w:r>
      <w:r w:rsidRPr="00097896">
        <w:rPr>
          <w:b/>
        </w:rPr>
        <w:t>perce</w:t>
      </w:r>
      <w:r w:rsidR="007D4844">
        <w:rPr>
          <w:b/>
        </w:rPr>
        <w:t>ptions of</w:t>
      </w:r>
      <w:r w:rsidRPr="00097896">
        <w:rPr>
          <w:b/>
        </w:rPr>
        <w:t xml:space="preserve"> </w:t>
      </w:r>
      <w:r w:rsidR="007D4844">
        <w:rPr>
          <w:b/>
        </w:rPr>
        <w:t xml:space="preserve">the </w:t>
      </w:r>
      <w:r w:rsidRPr="00097896">
        <w:rPr>
          <w:b/>
        </w:rPr>
        <w:t>coercive power</w:t>
      </w:r>
      <w:r w:rsidR="007D4844">
        <w:rPr>
          <w:b/>
        </w:rPr>
        <w:t xml:space="preserve">, </w:t>
      </w:r>
      <w:r w:rsidRPr="00097896">
        <w:rPr>
          <w:b/>
        </w:rPr>
        <w:t>legitima</w:t>
      </w:r>
      <w:r w:rsidR="007D4844">
        <w:rPr>
          <w:b/>
        </w:rPr>
        <w:t>cy and trust</w:t>
      </w:r>
      <w:r w:rsidR="008E4D43">
        <w:rPr>
          <w:b/>
        </w:rPr>
        <w:t xml:space="preserve"> in</w:t>
      </w:r>
      <w:r w:rsidR="007D4844">
        <w:rPr>
          <w:b/>
        </w:rPr>
        <w:t xml:space="preserve"> tax authorities.</w:t>
      </w:r>
      <w:r w:rsidR="007D4844">
        <w:t xml:space="preserve"> </w:t>
      </w:r>
    </w:p>
    <w:p w14:paraId="48832F71" w14:textId="23FB1C94" w:rsidR="0051123A" w:rsidRDefault="007D4844" w:rsidP="00097896">
      <w:pPr>
        <w:pStyle w:val="para"/>
      </w:pPr>
      <w:r>
        <w:t>Cluster analysis was used t</w:t>
      </w:r>
      <w:r w:rsidR="002B459F" w:rsidRPr="00097896">
        <w:t xml:space="preserve">o identify </w:t>
      </w:r>
      <w:r>
        <w:t xml:space="preserve">groups of taxpayers which were homogeneous with respect to their perceptions </w:t>
      </w:r>
      <w:r w:rsidR="002453FC">
        <w:t>of</w:t>
      </w:r>
      <w:r w:rsidR="002B459F" w:rsidRPr="00097896">
        <w:t xml:space="preserve"> coercive power</w:t>
      </w:r>
      <w:r w:rsidR="00E42172">
        <w:t xml:space="preserve"> and </w:t>
      </w:r>
      <w:r w:rsidR="002B459F" w:rsidRPr="00097896">
        <w:t>legitima</w:t>
      </w:r>
      <w:r w:rsidR="00E42172">
        <w:t>te power</w:t>
      </w:r>
      <w:r>
        <w:t xml:space="preserve"> a</w:t>
      </w:r>
      <w:r w:rsidR="00E42172">
        <w:t>s well as their</w:t>
      </w:r>
      <w:r>
        <w:t xml:space="preserve"> trust</w:t>
      </w:r>
      <w:r w:rsidR="00E42172">
        <w:t xml:space="preserve"> in t</w:t>
      </w:r>
      <w:r w:rsidR="00F518C2">
        <w:t>he</w:t>
      </w:r>
      <w:r w:rsidR="002B459F" w:rsidRPr="00097896">
        <w:t xml:space="preserve"> tax authorities. The cluster analysis was conducted in</w:t>
      </w:r>
      <w:r w:rsidR="00317DB3">
        <w:t xml:space="preserve"> two stages (Abu </w:t>
      </w:r>
      <w:proofErr w:type="spellStart"/>
      <w:r w:rsidR="00317DB3">
        <w:t>Sharkh</w:t>
      </w:r>
      <w:proofErr w:type="spellEnd"/>
      <w:r w:rsidR="00317DB3">
        <w:t xml:space="preserve"> &amp; Gough</w:t>
      </w:r>
      <w:r w:rsidR="002B459F" w:rsidRPr="00097896">
        <w:t xml:space="preserve"> 2010; </w:t>
      </w:r>
      <w:proofErr w:type="spellStart"/>
      <w:r w:rsidR="002B459F" w:rsidRPr="00097896">
        <w:t>B</w:t>
      </w:r>
      <w:r w:rsidR="00317DB3">
        <w:t>rosius</w:t>
      </w:r>
      <w:proofErr w:type="spellEnd"/>
      <w:r w:rsidR="002B459F" w:rsidRPr="00097896">
        <w:t xml:space="preserve"> 1998).</w:t>
      </w:r>
      <w:r w:rsidR="00A978DC">
        <w:t xml:space="preserve"> </w:t>
      </w:r>
      <w:r w:rsidR="00F518C2">
        <w:t>First</w:t>
      </w:r>
      <w:r w:rsidR="002B459F" w:rsidRPr="00097896">
        <w:t xml:space="preserve"> hierarchical cluster analysis (HCA) was used to identify the number of clusters in the sample and</w:t>
      </w:r>
      <w:r w:rsidR="00F518C2">
        <w:t xml:space="preserve"> then</w:t>
      </w:r>
      <w:r w:rsidR="002B459F" w:rsidRPr="00097896">
        <w:t xml:space="preserve"> k-means cluster analysis (KCA) was </w:t>
      </w:r>
      <w:r w:rsidR="00F518C2">
        <w:t>used</w:t>
      </w:r>
      <w:r w:rsidR="002B459F" w:rsidRPr="00097896">
        <w:t xml:space="preserve"> to group the self-employed into </w:t>
      </w:r>
      <w:r w:rsidR="00F518C2">
        <w:t xml:space="preserve">the appropriate number of </w:t>
      </w:r>
      <w:r w:rsidR="002B459F" w:rsidRPr="00097896">
        <w:t xml:space="preserve">clusters. </w:t>
      </w:r>
    </w:p>
    <w:p w14:paraId="6BBFF0A5" w14:textId="2DBD4106" w:rsidR="0051123A" w:rsidRDefault="00F518C2" w:rsidP="000A1EDC">
      <w:pPr>
        <w:pStyle w:val="para"/>
      </w:pPr>
      <w:r>
        <w:t>The</w:t>
      </w:r>
      <w:r w:rsidR="002B459F" w:rsidRPr="00097896">
        <w:t xml:space="preserve"> HCA</w:t>
      </w:r>
      <w:r>
        <w:t xml:space="preserve"> used</w:t>
      </w:r>
      <w:r w:rsidR="002B459F" w:rsidRPr="00097896">
        <w:t xml:space="preserve"> squared Euclidean distance and the Ward method </w:t>
      </w:r>
      <w:r>
        <w:t>to identify clusters based on responses to</w:t>
      </w:r>
      <w:r w:rsidR="002B459F" w:rsidRPr="00097896">
        <w:t xml:space="preserve"> scales </w:t>
      </w:r>
      <w:r>
        <w:t xml:space="preserve">assessing perceptions of the </w:t>
      </w:r>
      <w:r w:rsidR="00D2622B">
        <w:t xml:space="preserve">coercive power and </w:t>
      </w:r>
      <w:r w:rsidR="002B459F" w:rsidRPr="00097896">
        <w:t>legitima</w:t>
      </w:r>
      <w:r w:rsidR="00D2622B">
        <w:t>te power</w:t>
      </w:r>
      <w:r w:rsidR="002B459F" w:rsidRPr="00097896">
        <w:t xml:space="preserve"> and trust</w:t>
      </w:r>
      <w:r w:rsidR="00D2622B">
        <w:t xml:space="preserve"> in t</w:t>
      </w:r>
      <w:r>
        <w:t>he</w:t>
      </w:r>
      <w:r w:rsidR="00317DB3">
        <w:t xml:space="preserve"> tax authorities (</w:t>
      </w:r>
      <w:proofErr w:type="spellStart"/>
      <w:r w:rsidR="00317DB3">
        <w:t>Brosius</w:t>
      </w:r>
      <w:proofErr w:type="spellEnd"/>
      <w:r w:rsidR="002B459F" w:rsidRPr="00097896">
        <w:t xml:space="preserve"> 1998). A sequence of distance coefficients indicating </w:t>
      </w:r>
      <w:r>
        <w:t>similarly</w:t>
      </w:r>
      <w:r w:rsidRPr="00097896">
        <w:t xml:space="preserve"> </w:t>
      </w:r>
      <w:r w:rsidR="002B459F" w:rsidRPr="00097896">
        <w:t>small differences between clusters (</w:t>
      </w:r>
      <w:r w:rsidR="002B459F" w:rsidRPr="00097896">
        <w:rPr>
          <w:i/>
        </w:rPr>
        <w:t>C</w:t>
      </w:r>
      <w:r w:rsidR="002B459F" w:rsidRPr="00097896">
        <w:t xml:space="preserve"> = 49.01, </w:t>
      </w:r>
      <w:r w:rsidR="002B459F" w:rsidRPr="00097896">
        <w:rPr>
          <w:i/>
        </w:rPr>
        <w:t>C</w:t>
      </w:r>
      <w:r w:rsidR="002B459F" w:rsidRPr="00097896">
        <w:t xml:space="preserve"> = 57.64, </w:t>
      </w:r>
      <w:r w:rsidR="002B459F" w:rsidRPr="00097896">
        <w:rPr>
          <w:i/>
        </w:rPr>
        <w:t>C</w:t>
      </w:r>
      <w:r w:rsidR="002B459F" w:rsidRPr="00097896">
        <w:t xml:space="preserve"> = 87.76, </w:t>
      </w:r>
      <w:r w:rsidR="002B459F" w:rsidRPr="00097896">
        <w:rPr>
          <w:i/>
        </w:rPr>
        <w:t>C</w:t>
      </w:r>
      <w:r w:rsidR="002B459F" w:rsidRPr="00097896">
        <w:t xml:space="preserve"> = 93.03, </w:t>
      </w:r>
      <w:r w:rsidR="002B459F" w:rsidRPr="00097896">
        <w:rPr>
          <w:i/>
        </w:rPr>
        <w:t>C</w:t>
      </w:r>
      <w:r w:rsidR="002B459F" w:rsidRPr="00097896">
        <w:t xml:space="preserve"> = 108.89, </w:t>
      </w:r>
      <w:r w:rsidR="002B459F" w:rsidRPr="00097896">
        <w:rPr>
          <w:i/>
        </w:rPr>
        <w:t>C</w:t>
      </w:r>
      <w:r w:rsidR="002B459F" w:rsidRPr="00097896">
        <w:t xml:space="preserve"> = 227.39, </w:t>
      </w:r>
      <w:r w:rsidR="002B459F" w:rsidRPr="00097896">
        <w:rPr>
          <w:i/>
        </w:rPr>
        <w:t>C</w:t>
      </w:r>
      <w:r w:rsidR="002B459F" w:rsidRPr="00097896">
        <w:t xml:space="preserve"> = 250.78) </w:t>
      </w:r>
      <w:r>
        <w:t>was followed by an</w:t>
      </w:r>
      <w:r w:rsidR="002B459F" w:rsidRPr="00097896">
        <w:t xml:space="preserve"> abrupt increase </w:t>
      </w:r>
      <w:r>
        <w:t xml:space="preserve">in the </w:t>
      </w:r>
      <w:r w:rsidR="002B459F" w:rsidRPr="00097896">
        <w:t xml:space="preserve">distance coefficients </w:t>
      </w:r>
      <w:r>
        <w:t>separating</w:t>
      </w:r>
      <w:r w:rsidRPr="00097896">
        <w:t xml:space="preserve"> </w:t>
      </w:r>
      <w:r w:rsidR="002B459F" w:rsidRPr="00097896">
        <w:t>cluster</w:t>
      </w:r>
      <w:r>
        <w:t>s</w:t>
      </w:r>
      <w:r w:rsidR="002B459F" w:rsidRPr="00097896">
        <w:t xml:space="preserve"> 4 and 3 (</w:t>
      </w:r>
      <w:r w:rsidR="002B459F" w:rsidRPr="00097896">
        <w:rPr>
          <w:i/>
        </w:rPr>
        <w:t>C</w:t>
      </w:r>
      <w:r w:rsidR="002B459F" w:rsidRPr="00097896">
        <w:t xml:space="preserve"> = 340.78) and 3 and 2 (</w:t>
      </w:r>
      <w:r w:rsidR="002B459F" w:rsidRPr="00097896">
        <w:rPr>
          <w:i/>
        </w:rPr>
        <w:t>C</w:t>
      </w:r>
      <w:r w:rsidR="002B459F" w:rsidRPr="00097896">
        <w:t xml:space="preserve"> = 1035.87)</w:t>
      </w:r>
      <w:r>
        <w:t>,</w:t>
      </w:r>
      <w:r w:rsidR="002B459F" w:rsidRPr="00097896">
        <w:t xml:space="preserve"> indicat</w:t>
      </w:r>
      <w:r>
        <w:t>ing</w:t>
      </w:r>
      <w:r w:rsidR="002B459F" w:rsidRPr="00097896">
        <w:t xml:space="preserve"> that </w:t>
      </w:r>
      <w:r>
        <w:t>a</w:t>
      </w:r>
      <w:r w:rsidRPr="00097896">
        <w:t xml:space="preserve"> three</w:t>
      </w:r>
      <w:r>
        <w:t>-</w:t>
      </w:r>
      <w:r w:rsidR="002B459F" w:rsidRPr="00097896">
        <w:t xml:space="preserve">cluster solution </w:t>
      </w:r>
      <w:r>
        <w:t xml:space="preserve">was the optimal representation of the degree of </w:t>
      </w:r>
      <w:r w:rsidR="002B459F" w:rsidRPr="00097896">
        <w:t>differentiatio</w:t>
      </w:r>
      <w:r>
        <w:t>n among the sample</w:t>
      </w:r>
      <w:r w:rsidR="002B459F" w:rsidRPr="00097896">
        <w:t xml:space="preserve"> (</w:t>
      </w:r>
      <w:proofErr w:type="spellStart"/>
      <w:r w:rsidR="002B459F" w:rsidRPr="00097896">
        <w:t>Brosius</w:t>
      </w:r>
      <w:proofErr w:type="spellEnd"/>
      <w:r w:rsidR="002B459F" w:rsidRPr="00097896">
        <w:t xml:space="preserve">, 1998). </w:t>
      </w:r>
      <w:r>
        <w:t xml:space="preserve">We therefore conducted </w:t>
      </w:r>
      <w:r w:rsidR="002B459F" w:rsidRPr="00097896">
        <w:t xml:space="preserve">KCA </w:t>
      </w:r>
      <w:r>
        <w:t>specifying</w:t>
      </w:r>
      <w:r w:rsidR="002B459F" w:rsidRPr="00097896">
        <w:t xml:space="preserve"> a </w:t>
      </w:r>
      <w:r w:rsidRPr="00097896">
        <w:t>three</w:t>
      </w:r>
      <w:r>
        <w:t>-</w:t>
      </w:r>
      <w:r w:rsidR="002B459F" w:rsidRPr="00097896">
        <w:t xml:space="preserve">cluster solution </w:t>
      </w:r>
      <w:r>
        <w:t>based on responses to</w:t>
      </w:r>
      <w:r w:rsidR="002B459F" w:rsidRPr="00097896">
        <w:t xml:space="preserve"> the scales </w:t>
      </w:r>
      <w:r>
        <w:t xml:space="preserve">assessing </w:t>
      </w:r>
      <w:r w:rsidR="002B459F" w:rsidRPr="00097896">
        <w:t xml:space="preserve">coercive power, </w:t>
      </w:r>
      <w:r w:rsidR="00C46108">
        <w:t>legitimate power and trust in tax authorities</w:t>
      </w:r>
      <w:r>
        <w:t>. A</w:t>
      </w:r>
      <w:r w:rsidR="002B459F" w:rsidRPr="00097896">
        <w:t xml:space="preserve">nalysis of variance </w:t>
      </w:r>
      <w:r>
        <w:t>confirmed the results of the</w:t>
      </w:r>
      <w:r w:rsidR="002B459F" w:rsidRPr="00097896">
        <w:t xml:space="preserve"> KCA as it also show</w:t>
      </w:r>
      <w:r>
        <w:t xml:space="preserve">ed group effects </w:t>
      </w:r>
      <w:r w:rsidR="00B30596">
        <w:t>with respect to perceptions of coercive power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258.47,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097896">
        <w:rPr>
          <w:vertAlign w:val="superscript"/>
        </w:rPr>
        <w:t>2</w:t>
      </w:r>
      <w:r w:rsidR="002B459F" w:rsidRPr="00097896">
        <w:rPr>
          <w:vertAlign w:val="subscript"/>
        </w:rPr>
        <w:t>p</w:t>
      </w:r>
      <w:r w:rsidR="002B459F" w:rsidRPr="00097896">
        <w:t xml:space="preserve"> = .51), legitima</w:t>
      </w:r>
      <w:r w:rsidR="00E465A2">
        <w:t>te power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63.20,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097896">
        <w:rPr>
          <w:vertAlign w:val="superscript"/>
        </w:rPr>
        <w:t>2</w:t>
      </w:r>
      <w:r w:rsidR="002B459F" w:rsidRPr="00097896">
        <w:rPr>
          <w:vertAlign w:val="subscript"/>
        </w:rPr>
        <w:t>p</w:t>
      </w:r>
      <w:r w:rsidR="002B459F" w:rsidRPr="00097896">
        <w:t xml:space="preserve"> = .20) and trust</w:t>
      </w:r>
      <w:r w:rsidR="00E465A2">
        <w:t xml:space="preserve"> in tax authorities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524.62, </w:t>
      </w:r>
      <w:r w:rsidR="002B459F" w:rsidRPr="00097896">
        <w:rPr>
          <w:i/>
        </w:rPr>
        <w:t>p</w:t>
      </w:r>
      <w:r w:rsidR="002B459F" w:rsidRPr="00097896">
        <w:t xml:space="preserve"> &lt; </w:t>
      </w:r>
      <w:r w:rsidR="002B459F" w:rsidRPr="00097896">
        <w:lastRenderedPageBreak/>
        <w:t>.001, η</w:t>
      </w:r>
      <w:r w:rsidR="002B459F" w:rsidRPr="00097896">
        <w:rPr>
          <w:vertAlign w:val="superscript"/>
        </w:rPr>
        <w:t>2</w:t>
      </w:r>
      <w:r w:rsidR="002B459F" w:rsidRPr="00097896">
        <w:rPr>
          <w:vertAlign w:val="subscript"/>
        </w:rPr>
        <w:t>p</w:t>
      </w:r>
      <w:r w:rsidR="002B459F" w:rsidRPr="00097896">
        <w:t xml:space="preserve"> = .68). As Table 1 </w:t>
      </w:r>
      <w:r w:rsidR="00B30596">
        <w:t>shows</w:t>
      </w:r>
      <w:r w:rsidR="002B459F" w:rsidRPr="00097896">
        <w:t xml:space="preserve">, cluster 1 represents the self-employed who </w:t>
      </w:r>
      <w:r w:rsidR="00B30596">
        <w:t>perceived that the tax authorities had</w:t>
      </w:r>
      <w:r w:rsidR="002B459F" w:rsidRPr="00097896">
        <w:t xml:space="preserve"> </w:t>
      </w:r>
      <w:r w:rsidR="00B30596">
        <w:t>a lot of</w:t>
      </w:r>
      <w:r w:rsidR="002B459F" w:rsidRPr="00097896">
        <w:t xml:space="preserve"> coercive power</w:t>
      </w:r>
      <w:r w:rsidR="00B30596">
        <w:t>, little leg</w:t>
      </w:r>
      <w:r w:rsidR="009C07E3">
        <w:t>itimate power</w:t>
      </w:r>
      <w:r w:rsidR="00574C56">
        <w:t xml:space="preserve"> and </w:t>
      </w:r>
      <w:r w:rsidR="000A1EDC">
        <w:t xml:space="preserve">that the authorities cannot be </w:t>
      </w:r>
      <w:r w:rsidR="009C07E3">
        <w:t xml:space="preserve">implicitly </w:t>
      </w:r>
      <w:r w:rsidR="000A1EDC">
        <w:t>trusted</w:t>
      </w:r>
      <w:r w:rsidR="00B30596">
        <w:t>; cluster 1 accounted for</w:t>
      </w:r>
      <w:r w:rsidR="00B30596" w:rsidRPr="00B30596">
        <w:t xml:space="preserve"> </w:t>
      </w:r>
      <w:r w:rsidR="00B30596" w:rsidRPr="002B459F">
        <w:t>33.8% of</w:t>
      </w:r>
      <w:r w:rsidR="00B30596">
        <w:t xml:space="preserve"> the sample</w:t>
      </w:r>
      <w:r w:rsidR="002B459F" w:rsidRPr="00097896">
        <w:t xml:space="preserve">. Cluster 2 represents </w:t>
      </w:r>
      <w:r w:rsidR="00B30596">
        <w:t>those who thought the tax authorities had little coercive p</w:t>
      </w:r>
      <w:r w:rsidR="004817CC">
        <w:t>ower and</w:t>
      </w:r>
      <w:r w:rsidR="00574C56">
        <w:t xml:space="preserve"> legitimacy and </w:t>
      </w:r>
      <w:r w:rsidR="000A1EDC">
        <w:t xml:space="preserve">that the authorities </w:t>
      </w:r>
      <w:r w:rsidR="00574C56">
        <w:t xml:space="preserve">also </w:t>
      </w:r>
      <w:r w:rsidR="000A1EDC">
        <w:t>cannot</w:t>
      </w:r>
      <w:r w:rsidR="00574C56">
        <w:t xml:space="preserve"> be trusted</w:t>
      </w:r>
      <w:r w:rsidR="00B30596">
        <w:t xml:space="preserve">; cluster 2 accounted for </w:t>
      </w:r>
      <w:r w:rsidR="00B30596" w:rsidRPr="002B459F">
        <w:t>39.2% of the sample</w:t>
      </w:r>
      <w:r w:rsidR="002B459F" w:rsidRPr="00097896">
        <w:t xml:space="preserve">. Finally, cluster 3 </w:t>
      </w:r>
      <w:r w:rsidR="00B30596">
        <w:t>accounted for</w:t>
      </w:r>
      <w:r w:rsidR="002B459F" w:rsidRPr="00097896">
        <w:t xml:space="preserve"> 27.0% of the sample </w:t>
      </w:r>
      <w:r w:rsidR="00B30596">
        <w:t>and represented those who thought, like</w:t>
      </w:r>
      <w:r w:rsidR="002B459F" w:rsidRPr="00097896">
        <w:t xml:space="preserve"> cluster 1, </w:t>
      </w:r>
      <w:r w:rsidR="00B30596">
        <w:t xml:space="preserve">that the tax authorities had a lot </w:t>
      </w:r>
      <w:r w:rsidR="00AE20C5">
        <w:t>of coercive</w:t>
      </w:r>
      <w:r w:rsidR="002B459F" w:rsidRPr="00097896">
        <w:t xml:space="preserve"> power, </w:t>
      </w:r>
      <w:r w:rsidR="00B30596">
        <w:t>but unlike</w:t>
      </w:r>
      <w:r w:rsidR="002B459F" w:rsidRPr="00097896">
        <w:t xml:space="preserve"> the other clusters, </w:t>
      </w:r>
      <w:r w:rsidR="00E2472E">
        <w:t>that they were</w:t>
      </w:r>
      <w:r w:rsidR="00B30596">
        <w:t xml:space="preserve"> </w:t>
      </w:r>
      <w:r w:rsidR="00574C56">
        <w:t>legitimate and</w:t>
      </w:r>
      <w:r w:rsidR="00516070">
        <w:t xml:space="preserve"> that the authorities </w:t>
      </w:r>
      <w:r w:rsidR="009C07E3">
        <w:t>are trusted</w:t>
      </w:r>
      <w:r w:rsidR="00516070">
        <w:t xml:space="preserve"> </w:t>
      </w:r>
      <w:r w:rsidR="009C07E3">
        <w:t>implicitly</w:t>
      </w:r>
      <w:r w:rsidR="002B459F" w:rsidRPr="00097896">
        <w:t xml:space="preserve">. </w:t>
      </w:r>
      <w:r w:rsidR="00B30596">
        <w:t>The</w:t>
      </w:r>
      <w:r w:rsidR="002B459F" w:rsidRPr="00097896">
        <w:t xml:space="preserve"> socio-demographic</w:t>
      </w:r>
      <w:r w:rsidR="00B30596">
        <w:t xml:space="preserve"> profile</w:t>
      </w:r>
      <w:r w:rsidR="002B459F" w:rsidRPr="00097896">
        <w:t>s</w:t>
      </w:r>
      <w:r w:rsidR="00B30596">
        <w:t xml:space="preserve"> of the clusters are</w:t>
      </w:r>
      <w:r w:rsidR="002B459F" w:rsidRPr="00097896">
        <w:t xml:space="preserve"> presented in Table 2</w:t>
      </w:r>
      <w:r w:rsidR="00B30596">
        <w:t>; there were no cluster differences with respect to</w:t>
      </w:r>
      <w:r w:rsidR="002B459F" w:rsidRPr="00097896">
        <w:t xml:space="preserve"> socio-demographic </w:t>
      </w:r>
      <w:r w:rsidR="00B30596">
        <w:t>variables</w:t>
      </w:r>
      <w:r w:rsidR="00B30596" w:rsidRPr="00097896">
        <w:t xml:space="preserve"> </w:t>
      </w:r>
      <w:r w:rsidR="002B459F" w:rsidRPr="00097896">
        <w:t xml:space="preserve">(all </w:t>
      </w:r>
      <w:r w:rsidR="002B459F" w:rsidRPr="00097896">
        <w:rPr>
          <w:i/>
        </w:rPr>
        <w:t>p</w:t>
      </w:r>
      <w:r w:rsidR="002B459F" w:rsidRPr="00097896">
        <w:t xml:space="preserve"> &gt; .20)</w:t>
      </w:r>
      <w:r w:rsidR="00B30596">
        <w:t xml:space="preserve"> with the exception of</w:t>
      </w:r>
      <w:r w:rsidR="002B459F" w:rsidRPr="00097896">
        <w:t xml:space="preserve"> age (</w:t>
      </w:r>
      <w:r w:rsidR="002B459F" w:rsidRPr="00097896">
        <w:rPr>
          <w:i/>
        </w:rPr>
        <w:t>F</w:t>
      </w:r>
      <w:r w:rsidR="002B459F" w:rsidRPr="00097896">
        <w:t xml:space="preserve">(497,3) = 4.24, </w:t>
      </w:r>
      <w:r w:rsidR="002B459F" w:rsidRPr="00097896">
        <w:rPr>
          <w:i/>
        </w:rPr>
        <w:t>p</w:t>
      </w:r>
      <w:r w:rsidR="002B459F" w:rsidRPr="00097896">
        <w:t xml:space="preserve"> = .02, η</w:t>
      </w:r>
      <w:r w:rsidR="002B459F" w:rsidRPr="00097896">
        <w:rPr>
          <w:vertAlign w:val="superscript"/>
        </w:rPr>
        <w:t>2</w:t>
      </w:r>
      <w:r w:rsidR="002B459F" w:rsidRPr="00097896">
        <w:rPr>
          <w:vertAlign w:val="subscript"/>
        </w:rPr>
        <w:t>p</w:t>
      </w:r>
      <w:r w:rsidR="002B459F" w:rsidRPr="00097896">
        <w:t xml:space="preserve"> = .02)</w:t>
      </w:r>
      <w:r w:rsidR="002F4CB8">
        <w:t>. C</w:t>
      </w:r>
      <w:r w:rsidR="002B459F" w:rsidRPr="00097896">
        <w:t xml:space="preserve">luster 3 </w:t>
      </w:r>
      <w:r w:rsidR="002F4CB8">
        <w:t>participants we</w:t>
      </w:r>
      <w:r w:rsidR="002F4CB8" w:rsidRPr="00097896">
        <w:t xml:space="preserve">re </w:t>
      </w:r>
      <w:r w:rsidR="002B459F" w:rsidRPr="00097896">
        <w:t xml:space="preserve">older than </w:t>
      </w:r>
      <w:r w:rsidR="002F4CB8">
        <w:t>those in</w:t>
      </w:r>
      <w:r w:rsidR="002B459F" w:rsidRPr="00097896">
        <w:t xml:space="preserve"> cluster 2, and marginally older than </w:t>
      </w:r>
      <w:r w:rsidR="002F4CB8">
        <w:t xml:space="preserve">those </w:t>
      </w:r>
      <w:r w:rsidR="002B459F" w:rsidRPr="00097896">
        <w:t>in cluster 1</w:t>
      </w:r>
      <w:r w:rsidR="00E2472E">
        <w:t xml:space="preserve">. </w:t>
      </w:r>
      <w:r w:rsidR="00E2472E" w:rsidRPr="00707E8B">
        <w:t xml:space="preserve">We included age as a covariate in all subsequent </w:t>
      </w:r>
      <w:r w:rsidR="00E2472E">
        <w:t xml:space="preserve">analyses; this did not affect </w:t>
      </w:r>
      <w:r w:rsidR="00E2472E" w:rsidRPr="00707E8B">
        <w:t>the results. Therefore, we present the remaining results without covariates.</w:t>
      </w:r>
    </w:p>
    <w:p w14:paraId="3D7FC7AD" w14:textId="77777777" w:rsidR="001F2FE1" w:rsidRPr="00097896" w:rsidRDefault="001F2FE1" w:rsidP="000C5F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8BD1FB0" w14:textId="77777777" w:rsidR="00DC7181" w:rsidRPr="00097896" w:rsidRDefault="00DC7181" w:rsidP="00DC718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7896"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Means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standard deviation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of the three clusters </w:t>
      </w:r>
      <w:r>
        <w:rPr>
          <w:rFonts w:ascii="Times New Roman" w:hAnsi="Times New Roman" w:cs="Times New Roman"/>
          <w:sz w:val="24"/>
          <w:szCs w:val="24"/>
          <w:lang w:val="en-US"/>
        </w:rPr>
        <w:t>with respect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perceptions of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coercive power, legitima</w:t>
      </w:r>
      <w:r>
        <w:rPr>
          <w:rFonts w:ascii="Times New Roman" w:hAnsi="Times New Roman" w:cs="Times New Roman"/>
          <w:sz w:val="24"/>
          <w:szCs w:val="24"/>
          <w:lang w:val="en-US"/>
        </w:rPr>
        <w:t>te power, and trust in tax authorities</w:t>
      </w:r>
    </w:p>
    <w:tbl>
      <w:tblPr>
        <w:tblStyle w:val="Tabellenraster"/>
        <w:tblW w:w="80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029"/>
        <w:gridCol w:w="1985"/>
        <w:gridCol w:w="1984"/>
      </w:tblGrid>
      <w:tr w:rsidR="00DC7181" w:rsidRPr="00B34C69" w14:paraId="4EA286BD" w14:textId="77777777" w:rsidTr="00F21F06"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4A757189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14:paraId="1691835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1 </w:t>
            </w:r>
          </w:p>
          <w:p w14:paraId="67696485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169)</w:t>
            </w:r>
          </w:p>
          <w:p w14:paraId="51422512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33.8%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950CD0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2 </w:t>
            </w:r>
          </w:p>
          <w:p w14:paraId="7E19694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196)</w:t>
            </w:r>
          </w:p>
          <w:p w14:paraId="2FE85083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65805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3 </w:t>
            </w:r>
          </w:p>
          <w:p w14:paraId="16F95FC7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135)</w:t>
            </w:r>
          </w:p>
          <w:p w14:paraId="77DC046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27.0%</w:t>
            </w:r>
          </w:p>
        </w:tc>
      </w:tr>
      <w:tr w:rsidR="00DC7181" w:rsidRPr="00B34C69" w14:paraId="4F156A86" w14:textId="77777777" w:rsidTr="00F21F06">
        <w:tc>
          <w:tcPr>
            <w:tcW w:w="2036" w:type="dxa"/>
            <w:tcBorders>
              <w:top w:val="single" w:sz="4" w:space="0" w:color="auto"/>
            </w:tcBorders>
          </w:tcPr>
          <w:p w14:paraId="4C17E2E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Coercive power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4B6823B0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5.66 (1.07)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2DEF20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3.66 (0.91)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3B96C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5.76 (0.97)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DC7181" w:rsidRPr="00B34C69" w14:paraId="79CA51CA" w14:textId="77777777" w:rsidTr="00F21F06">
        <w:tc>
          <w:tcPr>
            <w:tcW w:w="2036" w:type="dxa"/>
          </w:tcPr>
          <w:p w14:paraId="03A4831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power</w:t>
            </w:r>
          </w:p>
        </w:tc>
        <w:tc>
          <w:tcPr>
            <w:tcW w:w="2029" w:type="dxa"/>
          </w:tcPr>
          <w:p w14:paraId="59464FE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3.42 (0.84)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</w:tcPr>
          <w:p w14:paraId="7974AB2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3.86 (0.71)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</w:tcPr>
          <w:p w14:paraId="0BD8087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 (0.94)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DC7181" w:rsidRPr="00B34C69" w14:paraId="2B9D5385" w14:textId="77777777" w:rsidTr="00F21F06">
        <w:tc>
          <w:tcPr>
            <w:tcW w:w="2036" w:type="dxa"/>
          </w:tcPr>
          <w:p w14:paraId="61B09CE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 trust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9" w:type="dxa"/>
          </w:tcPr>
          <w:p w14:paraId="4F813B8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1.77 (0.80)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</w:tcPr>
          <w:p w14:paraId="2BD5F83F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3.79 (1.06)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</w:tcPr>
          <w:p w14:paraId="4AA15DE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5.36 (1.03)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14:paraId="24AF6C42" w14:textId="447C5364" w:rsidR="00DC7181" w:rsidRDefault="00DC7181" w:rsidP="000E39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uperscripts </w:t>
      </w:r>
      <w:r>
        <w:rPr>
          <w:rFonts w:ascii="Times New Roman" w:hAnsi="Times New Roman" w:cs="Times New Roman"/>
          <w:sz w:val="24"/>
          <w:szCs w:val="24"/>
          <w:lang w:val="en-US"/>
        </w:rPr>
        <w:t>have been used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pairwise group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r w:rsidR="000E397C">
        <w:rPr>
          <w:rFonts w:ascii="Times New Roman" w:hAnsi="Times New Roman" w:cs="Times New Roman"/>
          <w:sz w:val="24"/>
          <w:szCs w:val="24"/>
          <w:lang w:val="en-US"/>
        </w:rPr>
        <w:t xml:space="preserve"> .05 level.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Group</w:t>
      </w:r>
      <w:r>
        <w:rPr>
          <w:rFonts w:ascii="Times New Roman" w:hAnsi="Times New Roman" w:cs="Times New Roman"/>
          <w:sz w:val="24"/>
          <w:szCs w:val="24"/>
          <w:lang w:val="en-US"/>
        </w:rPr>
        <w:t>s sharing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the same superscript </w:t>
      </w:r>
      <w:r>
        <w:rPr>
          <w:rFonts w:ascii="Times New Roman" w:hAnsi="Times New Roman" w:cs="Times New Roman"/>
          <w:sz w:val="24"/>
          <w:szCs w:val="24"/>
          <w:lang w:val="en-US"/>
        </w:rPr>
        <w:t>are not significantly different.</w:t>
      </w:r>
    </w:p>
    <w:p w14:paraId="7D50DA94" w14:textId="77777777" w:rsidR="000E397C" w:rsidRDefault="000E397C" w:rsidP="00DC718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A4C6EA" w14:textId="77777777" w:rsidR="00DC7181" w:rsidRPr="00097896" w:rsidRDefault="00DC7181" w:rsidP="00DC718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Table 2: Socio-demographic characteristics of clusters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self-employed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taxpayer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tbl>
      <w:tblPr>
        <w:tblStyle w:val="Tabellenraster"/>
        <w:tblW w:w="94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102"/>
        <w:gridCol w:w="1827"/>
        <w:gridCol w:w="1746"/>
        <w:gridCol w:w="1686"/>
      </w:tblGrid>
      <w:tr w:rsidR="00DC7181" w:rsidRPr="00B34C69" w14:paraId="1B273D17" w14:textId="77777777" w:rsidTr="00F21F06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76FE583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5AC498A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4320EBC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6101F21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22B1D438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DC7181" w:rsidRPr="00B34C69" w14:paraId="5D56A455" w14:textId="77777777" w:rsidTr="00F21F06">
        <w:tc>
          <w:tcPr>
            <w:tcW w:w="2088" w:type="dxa"/>
            <w:tcBorders>
              <w:top w:val="single" w:sz="4" w:space="0" w:color="auto"/>
            </w:tcBorders>
          </w:tcPr>
          <w:p w14:paraId="4B5F5F8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24E11637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A1DF0B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36.7%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19A90AF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40.8%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516F8E2" w14:textId="77777777" w:rsidR="00DC7181" w:rsidRPr="00097896" w:rsidRDefault="00DC7181" w:rsidP="00F21F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39.3%</w:t>
            </w:r>
          </w:p>
        </w:tc>
      </w:tr>
      <w:tr w:rsidR="00DC7181" w:rsidRPr="00B34C69" w14:paraId="15494CE4" w14:textId="77777777" w:rsidTr="00F21F06">
        <w:tc>
          <w:tcPr>
            <w:tcW w:w="2088" w:type="dxa"/>
          </w:tcPr>
          <w:p w14:paraId="5FEB2D7D" w14:textId="77777777" w:rsidR="00DC7181" w:rsidRPr="00097896" w:rsidRDefault="00DC7181" w:rsidP="00F21F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102" w:type="dxa"/>
          </w:tcPr>
          <w:p w14:paraId="5C3D01B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</w:tcPr>
          <w:p w14:paraId="2B783D4C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44.27 (10.65)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746" w:type="dxa"/>
          </w:tcPr>
          <w:p w14:paraId="3ED468B2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43.17 (10.45)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86" w:type="dxa"/>
          </w:tcPr>
          <w:p w14:paraId="75C1579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46.57 (10.29)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DC7181" w:rsidRPr="00B34C69" w14:paraId="449AD57B" w14:textId="77777777" w:rsidTr="00F21F06">
        <w:tc>
          <w:tcPr>
            <w:tcW w:w="2088" w:type="dxa"/>
          </w:tcPr>
          <w:p w14:paraId="38177A0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Annual t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Euros)</w:t>
            </w:r>
          </w:p>
        </w:tc>
        <w:tc>
          <w:tcPr>
            <w:tcW w:w="2102" w:type="dxa"/>
          </w:tcPr>
          <w:p w14:paraId="77B0548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25,000</w:t>
            </w:r>
          </w:p>
        </w:tc>
        <w:tc>
          <w:tcPr>
            <w:tcW w:w="1827" w:type="dxa"/>
          </w:tcPr>
          <w:p w14:paraId="42A7828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746" w:type="dxa"/>
          </w:tcPr>
          <w:p w14:paraId="2F484E6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38.3%</w:t>
            </w:r>
          </w:p>
        </w:tc>
        <w:tc>
          <w:tcPr>
            <w:tcW w:w="1686" w:type="dxa"/>
          </w:tcPr>
          <w:p w14:paraId="03F40CC7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34.1%</w:t>
            </w:r>
          </w:p>
        </w:tc>
      </w:tr>
      <w:tr w:rsidR="00DC7181" w:rsidRPr="00B34C69" w14:paraId="62E20796" w14:textId="77777777" w:rsidTr="00F21F06">
        <w:tc>
          <w:tcPr>
            <w:tcW w:w="2088" w:type="dxa"/>
          </w:tcPr>
          <w:p w14:paraId="02FCA97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31FD6B7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</w:t>
            </w:r>
          </w:p>
        </w:tc>
        <w:tc>
          <w:tcPr>
            <w:tcW w:w="1827" w:type="dxa"/>
          </w:tcPr>
          <w:p w14:paraId="62112B32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24.3%</w:t>
            </w:r>
          </w:p>
        </w:tc>
        <w:tc>
          <w:tcPr>
            <w:tcW w:w="1746" w:type="dxa"/>
          </w:tcPr>
          <w:p w14:paraId="47B3020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26.0%</w:t>
            </w:r>
          </w:p>
        </w:tc>
        <w:tc>
          <w:tcPr>
            <w:tcW w:w="1686" w:type="dxa"/>
          </w:tcPr>
          <w:p w14:paraId="3961400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28.9%</w:t>
            </w:r>
          </w:p>
        </w:tc>
      </w:tr>
      <w:tr w:rsidR="00DC7181" w:rsidRPr="00B34C69" w14:paraId="6FF85239" w14:textId="77777777" w:rsidTr="00F21F06">
        <w:tc>
          <w:tcPr>
            <w:tcW w:w="2088" w:type="dxa"/>
          </w:tcPr>
          <w:p w14:paraId="1449E46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71CD08C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100,000 </w:t>
            </w:r>
          </w:p>
        </w:tc>
        <w:tc>
          <w:tcPr>
            <w:tcW w:w="1827" w:type="dxa"/>
          </w:tcPr>
          <w:p w14:paraId="61D5C82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11.8%</w:t>
            </w:r>
          </w:p>
        </w:tc>
        <w:tc>
          <w:tcPr>
            <w:tcW w:w="1746" w:type="dxa"/>
          </w:tcPr>
          <w:p w14:paraId="616D4E1F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15.8%</w:t>
            </w:r>
          </w:p>
        </w:tc>
        <w:tc>
          <w:tcPr>
            <w:tcW w:w="1686" w:type="dxa"/>
          </w:tcPr>
          <w:p w14:paraId="395AEB0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17.8%</w:t>
            </w:r>
          </w:p>
        </w:tc>
      </w:tr>
      <w:tr w:rsidR="00DC7181" w:rsidRPr="00B34C69" w14:paraId="36179902" w14:textId="77777777" w:rsidTr="00F21F06">
        <w:tc>
          <w:tcPr>
            <w:tcW w:w="2088" w:type="dxa"/>
          </w:tcPr>
          <w:p w14:paraId="2477424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0E35808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100,00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27" w:type="dxa"/>
          </w:tcPr>
          <w:p w14:paraId="35903E0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30.2%</w:t>
            </w:r>
          </w:p>
        </w:tc>
        <w:tc>
          <w:tcPr>
            <w:tcW w:w="1746" w:type="dxa"/>
          </w:tcPr>
          <w:p w14:paraId="79A8E9A9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19.9%</w:t>
            </w:r>
          </w:p>
        </w:tc>
        <w:tc>
          <w:tcPr>
            <w:tcW w:w="1686" w:type="dxa"/>
          </w:tcPr>
          <w:p w14:paraId="6018E50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19.3%</w:t>
            </w:r>
          </w:p>
        </w:tc>
      </w:tr>
      <w:tr w:rsidR="00DC7181" w:rsidRPr="00B34C69" w14:paraId="37387C07" w14:textId="77777777" w:rsidTr="00F21F06">
        <w:tc>
          <w:tcPr>
            <w:tcW w:w="2088" w:type="dxa"/>
          </w:tcPr>
          <w:p w14:paraId="4255BC8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</w:t>
            </w:r>
          </w:p>
        </w:tc>
        <w:tc>
          <w:tcPr>
            <w:tcW w:w="2102" w:type="dxa"/>
          </w:tcPr>
          <w:p w14:paraId="6E2ED9A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employees</w:t>
            </w:r>
          </w:p>
        </w:tc>
        <w:tc>
          <w:tcPr>
            <w:tcW w:w="1827" w:type="dxa"/>
          </w:tcPr>
          <w:p w14:paraId="16613F4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72.2%</w:t>
            </w:r>
          </w:p>
        </w:tc>
        <w:tc>
          <w:tcPr>
            <w:tcW w:w="1746" w:type="dxa"/>
          </w:tcPr>
          <w:p w14:paraId="2BC64012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76.5%</w:t>
            </w:r>
          </w:p>
        </w:tc>
        <w:tc>
          <w:tcPr>
            <w:tcW w:w="1686" w:type="dxa"/>
          </w:tcPr>
          <w:p w14:paraId="6F94B6DF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76.3%</w:t>
            </w:r>
          </w:p>
        </w:tc>
      </w:tr>
      <w:tr w:rsidR="00DC7181" w:rsidRPr="00B34C69" w14:paraId="478A4657" w14:textId="77777777" w:rsidTr="00F21F06">
        <w:tc>
          <w:tcPr>
            <w:tcW w:w="2088" w:type="dxa"/>
          </w:tcPr>
          <w:p w14:paraId="0CFAEB7E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1128F72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employees</w:t>
            </w:r>
          </w:p>
        </w:tc>
        <w:tc>
          <w:tcPr>
            <w:tcW w:w="1827" w:type="dxa"/>
          </w:tcPr>
          <w:p w14:paraId="6B9F27E0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22.5%</w:t>
            </w:r>
          </w:p>
        </w:tc>
        <w:tc>
          <w:tcPr>
            <w:tcW w:w="1746" w:type="dxa"/>
          </w:tcPr>
          <w:p w14:paraId="53C9B4DC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17.3%</w:t>
            </w:r>
          </w:p>
        </w:tc>
        <w:tc>
          <w:tcPr>
            <w:tcW w:w="1686" w:type="dxa"/>
          </w:tcPr>
          <w:p w14:paraId="7C2C38C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20.7%</w:t>
            </w:r>
          </w:p>
        </w:tc>
      </w:tr>
      <w:tr w:rsidR="00DC7181" w:rsidRPr="00B34C69" w14:paraId="051AC854" w14:textId="77777777" w:rsidTr="00F21F06">
        <w:tc>
          <w:tcPr>
            <w:tcW w:w="2088" w:type="dxa"/>
          </w:tcPr>
          <w:p w14:paraId="1EB9459C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44B02885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5 employees</w:t>
            </w:r>
          </w:p>
        </w:tc>
        <w:tc>
          <w:tcPr>
            <w:tcW w:w="1827" w:type="dxa"/>
          </w:tcPr>
          <w:p w14:paraId="350F4EA8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5.3%</w:t>
            </w:r>
          </w:p>
        </w:tc>
        <w:tc>
          <w:tcPr>
            <w:tcW w:w="1746" w:type="dxa"/>
          </w:tcPr>
          <w:p w14:paraId="274962CB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6.1%</w:t>
            </w:r>
          </w:p>
        </w:tc>
        <w:tc>
          <w:tcPr>
            <w:tcW w:w="1686" w:type="dxa"/>
          </w:tcPr>
          <w:p w14:paraId="455FBE78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3.0%</w:t>
            </w:r>
          </w:p>
        </w:tc>
      </w:tr>
      <w:tr w:rsidR="00DC7181" w:rsidRPr="00B34C69" w14:paraId="58BC3EB3" w14:textId="77777777" w:rsidTr="00F21F06">
        <w:tc>
          <w:tcPr>
            <w:tcW w:w="2088" w:type="dxa"/>
          </w:tcPr>
          <w:p w14:paraId="6F8403F9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 monthly i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Euros)</w:t>
            </w:r>
          </w:p>
        </w:tc>
        <w:tc>
          <w:tcPr>
            <w:tcW w:w="2102" w:type="dxa"/>
          </w:tcPr>
          <w:p w14:paraId="36994FE8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27" w:type="dxa"/>
          </w:tcPr>
          <w:p w14:paraId="329B5910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746" w:type="dxa"/>
          </w:tcPr>
          <w:p w14:paraId="0CB4963A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  <w:tc>
          <w:tcPr>
            <w:tcW w:w="1686" w:type="dxa"/>
          </w:tcPr>
          <w:p w14:paraId="06F3F9A1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31.9%</w:t>
            </w:r>
          </w:p>
        </w:tc>
      </w:tr>
      <w:tr w:rsidR="00DC7181" w:rsidRPr="00B34C69" w14:paraId="2FB70335" w14:textId="77777777" w:rsidTr="00F21F06">
        <w:tc>
          <w:tcPr>
            <w:tcW w:w="2088" w:type="dxa"/>
          </w:tcPr>
          <w:p w14:paraId="48BE2F1F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432286C9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827" w:type="dxa"/>
          </w:tcPr>
          <w:p w14:paraId="1E99B4A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34.9%</w:t>
            </w:r>
          </w:p>
        </w:tc>
        <w:tc>
          <w:tcPr>
            <w:tcW w:w="1746" w:type="dxa"/>
          </w:tcPr>
          <w:p w14:paraId="09B3FFC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686" w:type="dxa"/>
          </w:tcPr>
          <w:p w14:paraId="5969177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43.7%</w:t>
            </w:r>
          </w:p>
        </w:tc>
      </w:tr>
      <w:tr w:rsidR="00DC7181" w:rsidRPr="00B34C69" w14:paraId="6CA66592" w14:textId="77777777" w:rsidTr="00F21F06">
        <w:tc>
          <w:tcPr>
            <w:tcW w:w="2088" w:type="dxa"/>
          </w:tcPr>
          <w:p w14:paraId="1B02D834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572D157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27" w:type="dxa"/>
          </w:tcPr>
          <w:p w14:paraId="779D3026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31.4%</w:t>
            </w:r>
          </w:p>
        </w:tc>
        <w:tc>
          <w:tcPr>
            <w:tcW w:w="1746" w:type="dxa"/>
          </w:tcPr>
          <w:p w14:paraId="644D0B4D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30.1%</w:t>
            </w:r>
          </w:p>
        </w:tc>
        <w:tc>
          <w:tcPr>
            <w:tcW w:w="1686" w:type="dxa"/>
          </w:tcPr>
          <w:p w14:paraId="7AB77F95" w14:textId="77777777" w:rsidR="00DC7181" w:rsidRPr="00097896" w:rsidRDefault="00DC718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24.4%</w:t>
            </w:r>
          </w:p>
        </w:tc>
      </w:tr>
    </w:tbl>
    <w:p w14:paraId="3237AC72" w14:textId="46938833" w:rsidR="00FF35D0" w:rsidRPr="00097896" w:rsidRDefault="00DC7181" w:rsidP="000E39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 xml:space="preserve">Superscripts have been used to indicate pairwise group differences at the </w:t>
      </w:r>
      <w:r w:rsidRPr="002F4CB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Groups sharing the same superscript </w:t>
      </w:r>
      <w:r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431954" w14:textId="77777777" w:rsidR="000E397C" w:rsidRDefault="000E397C" w:rsidP="00097896">
      <w:pPr>
        <w:pStyle w:val="para"/>
        <w:rPr>
          <w:b/>
        </w:rPr>
      </w:pPr>
    </w:p>
    <w:p w14:paraId="6AD9B530" w14:textId="78500E2C" w:rsidR="0051123A" w:rsidRDefault="007D5A32" w:rsidP="00097896">
      <w:pPr>
        <w:pStyle w:val="para"/>
      </w:pPr>
      <w:r>
        <w:rPr>
          <w:b/>
        </w:rPr>
        <w:t xml:space="preserve">Comparing clusters with respect to </w:t>
      </w:r>
      <w:r w:rsidR="00794222">
        <w:rPr>
          <w:b/>
        </w:rPr>
        <w:t>interaction style</w:t>
      </w:r>
      <w:r>
        <w:rPr>
          <w:b/>
        </w:rPr>
        <w:t xml:space="preserve">. </w:t>
      </w:r>
      <w:r w:rsidR="00AE20C5">
        <w:rPr>
          <w:bCs/>
        </w:rPr>
        <w:t>Analysis</w:t>
      </w:r>
      <w:r>
        <w:rPr>
          <w:bCs/>
        </w:rPr>
        <w:t xml:space="preserve"> of variance was used to assess</w:t>
      </w:r>
      <w:r w:rsidR="002B459F" w:rsidRPr="00097896">
        <w:t xml:space="preserve"> whether </w:t>
      </w:r>
      <w:r>
        <w:t xml:space="preserve">differences in perceptions of </w:t>
      </w:r>
      <w:r w:rsidR="002B459F" w:rsidRPr="00097896">
        <w:t xml:space="preserve">coercive power, represented by </w:t>
      </w:r>
      <w:r>
        <w:t>the</w:t>
      </w:r>
      <w:r w:rsidR="002B459F" w:rsidRPr="00097896">
        <w:t xml:space="preserve"> clusters, </w:t>
      </w:r>
      <w:r>
        <w:t>were</w:t>
      </w:r>
      <w:r w:rsidRPr="00097896">
        <w:t xml:space="preserve"> </w:t>
      </w:r>
      <w:r w:rsidR="002B459F" w:rsidRPr="00097896">
        <w:t>related to di</w:t>
      </w:r>
      <w:r>
        <w:t>fferences in</w:t>
      </w:r>
      <w:r w:rsidR="002B459F" w:rsidRPr="00097896">
        <w:t xml:space="preserve"> perceptions </w:t>
      </w:r>
      <w:r>
        <w:t>about</w:t>
      </w:r>
      <w:r w:rsidR="002B459F" w:rsidRPr="00097896">
        <w:t xml:space="preserve"> </w:t>
      </w:r>
      <w:r w:rsidR="00794222">
        <w:t>interaction style</w:t>
      </w:r>
      <w:r>
        <w:t>.</w:t>
      </w:r>
      <w:r w:rsidR="002B459F" w:rsidRPr="00097896">
        <w:t xml:space="preserve"> </w:t>
      </w:r>
      <w:r>
        <w:t>There were differences between the clusters with respect to</w:t>
      </w:r>
      <w:r w:rsidR="002B459F" w:rsidRPr="00097896">
        <w:t xml:space="preserve"> </w:t>
      </w:r>
      <w:r>
        <w:t xml:space="preserve">perceptions about the extent to which interactions with the tax authorities were antagonistic </w:t>
      </w:r>
      <w:r w:rsidR="002B459F" w:rsidRPr="00097896">
        <w:t>(</w:t>
      </w:r>
      <w:r w:rsidR="002B459F" w:rsidRPr="00097896">
        <w:rPr>
          <w:i/>
        </w:rPr>
        <w:t>F</w:t>
      </w:r>
      <w:r w:rsidR="002B459F" w:rsidRPr="00097896">
        <w:t xml:space="preserve">(497, 2) = 39.98,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2B459F">
        <w:rPr>
          <w:vertAlign w:val="superscript"/>
        </w:rPr>
        <w:t>2</w:t>
      </w:r>
      <w:r w:rsidR="002B459F" w:rsidRPr="00DC09C3">
        <w:rPr>
          <w:vertAlign w:val="subscript"/>
        </w:rPr>
        <w:t>p</w:t>
      </w:r>
      <w:r w:rsidR="002B459F" w:rsidRPr="00097896">
        <w:t xml:space="preserve"> = .14) </w:t>
      </w:r>
      <w:r>
        <w:t xml:space="preserve">and </w:t>
      </w:r>
      <w:r w:rsidR="002B459F" w:rsidRPr="00097896">
        <w:t>synergis</w:t>
      </w:r>
      <w:r>
        <w:t>tic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38.51,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2B459F">
        <w:rPr>
          <w:vertAlign w:val="superscript"/>
        </w:rPr>
        <w:t>2</w:t>
      </w:r>
      <w:r w:rsidR="002B459F" w:rsidRPr="00DC09C3">
        <w:rPr>
          <w:vertAlign w:val="subscript"/>
        </w:rPr>
        <w:t>p</w:t>
      </w:r>
      <w:r w:rsidR="002B459F" w:rsidRPr="00097896">
        <w:t xml:space="preserve"> = .13). Table 3 </w:t>
      </w:r>
      <w:r>
        <w:t>shows</w:t>
      </w:r>
      <w:r w:rsidRPr="00097896">
        <w:t xml:space="preserve"> </w:t>
      </w:r>
      <w:r w:rsidR="002B459F" w:rsidRPr="00097896">
        <w:t xml:space="preserve">that </w:t>
      </w:r>
      <w:r>
        <w:t>participants</w:t>
      </w:r>
      <w:r w:rsidR="002B459F" w:rsidRPr="00097896">
        <w:t xml:space="preserve"> in cluster 3,</w:t>
      </w:r>
      <w:r>
        <w:t xml:space="preserve"> who thought that the tax authorities had a lot of </w:t>
      </w:r>
      <w:r w:rsidR="002B459F" w:rsidRPr="00097896">
        <w:t>coercive power</w:t>
      </w:r>
      <w:r w:rsidR="002A2BD3">
        <w:t xml:space="preserve"> but also</w:t>
      </w:r>
      <w:r w:rsidR="002B459F" w:rsidRPr="00097896">
        <w:t xml:space="preserve"> legitimate</w:t>
      </w:r>
      <w:r w:rsidR="002A2BD3">
        <w:t xml:space="preserve"> power</w:t>
      </w:r>
      <w:r w:rsidR="002B459F" w:rsidRPr="00097896">
        <w:t xml:space="preserve"> </w:t>
      </w:r>
      <w:r w:rsidR="00422105">
        <w:t>and can be trusted</w:t>
      </w:r>
      <w:r w:rsidR="002B459F" w:rsidRPr="00097896">
        <w:t>, perceive</w:t>
      </w:r>
      <w:r>
        <w:t>d</w:t>
      </w:r>
      <w:r w:rsidR="002B459F" w:rsidRPr="00097896">
        <w:t xml:space="preserve"> the </w:t>
      </w:r>
      <w:r w:rsidR="00422105">
        <w:t>interaction</w:t>
      </w:r>
      <w:r>
        <w:t xml:space="preserve"> as more synergistic than the other clusters</w:t>
      </w:r>
      <w:r w:rsidR="00D36C32">
        <w:t xml:space="preserve"> (difference to cluster 1: </w:t>
      </w:r>
      <w:r w:rsidR="00D36C32" w:rsidRPr="00245EBF">
        <w:rPr>
          <w:i/>
        </w:rPr>
        <w:t>t</w:t>
      </w:r>
      <w:r w:rsidR="00D36C32">
        <w:t xml:space="preserve">(302) = -7.96, </w:t>
      </w:r>
      <w:r w:rsidR="00D36C32" w:rsidRPr="00245EBF">
        <w:rPr>
          <w:i/>
        </w:rPr>
        <w:t>p</w:t>
      </w:r>
      <w:r w:rsidR="00D36C32">
        <w:t xml:space="preserve"> &lt; .001, </w:t>
      </w:r>
      <w:r w:rsidR="00D36C32" w:rsidRPr="00245EBF">
        <w:rPr>
          <w:i/>
        </w:rPr>
        <w:t>Cohens’ d</w:t>
      </w:r>
      <w:r w:rsidR="00D36C32">
        <w:t xml:space="preserve"> = </w:t>
      </w:r>
      <w:r w:rsidR="00935153">
        <w:t>.71</w:t>
      </w:r>
      <w:r w:rsidR="00E65779">
        <w:t xml:space="preserve">; difference to cluster 3: </w:t>
      </w:r>
      <w:r w:rsidR="00E65779" w:rsidRPr="00245EBF">
        <w:rPr>
          <w:i/>
        </w:rPr>
        <w:t>t</w:t>
      </w:r>
      <w:r w:rsidR="00E65779">
        <w:t xml:space="preserve">(329) = -2.636, </w:t>
      </w:r>
      <w:r w:rsidR="00E65779" w:rsidRPr="00245EBF">
        <w:rPr>
          <w:i/>
        </w:rPr>
        <w:t>p</w:t>
      </w:r>
      <w:r w:rsidR="00E65779">
        <w:t xml:space="preserve"> = .009, </w:t>
      </w:r>
      <w:r w:rsidR="00E65779" w:rsidRPr="00245EBF">
        <w:rPr>
          <w:i/>
        </w:rPr>
        <w:t>Cohens’ d</w:t>
      </w:r>
      <w:r w:rsidR="00935153">
        <w:t xml:space="preserve"> = .92</w:t>
      </w:r>
      <w:r w:rsidR="00E65779">
        <w:t>)</w:t>
      </w:r>
      <w:r w:rsidR="002B459F" w:rsidRPr="00097896">
        <w:t xml:space="preserve">. Cluster 1, </w:t>
      </w:r>
      <w:r>
        <w:t>who thought that the tax authorities had a lot of</w:t>
      </w:r>
      <w:r w:rsidR="002B459F" w:rsidRPr="00097896">
        <w:t xml:space="preserve"> coercive power</w:t>
      </w:r>
      <w:r w:rsidR="002A2BD3">
        <w:t xml:space="preserve"> but lacked legitimate power</w:t>
      </w:r>
      <w:r>
        <w:t xml:space="preserve"> and </w:t>
      </w:r>
      <w:r w:rsidR="00A81AA6">
        <w:t>cannot be</w:t>
      </w:r>
      <w:r w:rsidR="002A2BD3">
        <w:t xml:space="preserve"> trusted </w:t>
      </w:r>
      <w:r>
        <w:t xml:space="preserve">consider the </w:t>
      </w:r>
      <w:r w:rsidR="00794222">
        <w:t>interaction style</w:t>
      </w:r>
      <w:r>
        <w:t xml:space="preserve"> more</w:t>
      </w:r>
      <w:r w:rsidR="002B459F" w:rsidRPr="00097896">
        <w:t xml:space="preserve"> antagonistic</w:t>
      </w:r>
      <w:r>
        <w:t xml:space="preserve"> than the other clusters</w:t>
      </w:r>
      <w:r w:rsidR="00E65779">
        <w:t xml:space="preserve"> (difference to cluster 2: </w:t>
      </w:r>
      <w:r w:rsidR="00E65779" w:rsidRPr="00245EBF">
        <w:rPr>
          <w:i/>
        </w:rPr>
        <w:t>t</w:t>
      </w:r>
      <w:r w:rsidR="00E65779">
        <w:t xml:space="preserve">(363) = 8.51, </w:t>
      </w:r>
      <w:r w:rsidR="00E65779" w:rsidRPr="00245EBF">
        <w:rPr>
          <w:i/>
        </w:rPr>
        <w:t>p</w:t>
      </w:r>
      <w:r w:rsidR="00E65779">
        <w:t xml:space="preserve"> &lt; .001, </w:t>
      </w:r>
      <w:r w:rsidR="00E65779" w:rsidRPr="00245EBF">
        <w:rPr>
          <w:i/>
        </w:rPr>
        <w:t>Cohens’ d</w:t>
      </w:r>
      <w:r w:rsidR="00E65779">
        <w:t xml:space="preserve"> = .90; difference to cluster 3: </w:t>
      </w:r>
      <w:r w:rsidR="00E65779" w:rsidRPr="00245EBF">
        <w:rPr>
          <w:i/>
        </w:rPr>
        <w:t>t</w:t>
      </w:r>
      <w:r w:rsidR="00E65779">
        <w:t xml:space="preserve">(302) = 6.24, </w:t>
      </w:r>
      <w:r w:rsidR="00E65779" w:rsidRPr="00245EBF">
        <w:rPr>
          <w:i/>
        </w:rPr>
        <w:t>p</w:t>
      </w:r>
      <w:r w:rsidR="00E65779">
        <w:t xml:space="preserve"> &lt; .001, </w:t>
      </w:r>
      <w:r w:rsidR="00E65779" w:rsidRPr="00245EBF">
        <w:rPr>
          <w:i/>
        </w:rPr>
        <w:t>Cohens’ d</w:t>
      </w:r>
      <w:r w:rsidR="00E65779">
        <w:t xml:space="preserve"> = .72)</w:t>
      </w:r>
      <w:r w:rsidR="002B459F" w:rsidRPr="00097896">
        <w:t xml:space="preserve">. </w:t>
      </w:r>
      <w:r w:rsidR="002A2BD3">
        <w:t>In C</w:t>
      </w:r>
      <w:r w:rsidR="00AE20C5" w:rsidRPr="00097896">
        <w:t xml:space="preserve">luster </w:t>
      </w:r>
      <w:r w:rsidR="002B459F" w:rsidRPr="00097896">
        <w:t xml:space="preserve">2, </w:t>
      </w:r>
      <w:r w:rsidR="00D24C7E">
        <w:t xml:space="preserve">who thought the tax authorities had relatively little </w:t>
      </w:r>
      <w:r w:rsidR="002B459F" w:rsidRPr="00097896">
        <w:t>coercive power</w:t>
      </w:r>
      <w:r w:rsidR="00D24C7E">
        <w:t xml:space="preserve"> or </w:t>
      </w:r>
      <w:r w:rsidR="002B459F" w:rsidRPr="00097896">
        <w:t>legitima</w:t>
      </w:r>
      <w:r w:rsidR="002A2BD3">
        <w:t>te power</w:t>
      </w:r>
      <w:r w:rsidR="00D24C7E">
        <w:t xml:space="preserve"> and </w:t>
      </w:r>
      <w:r w:rsidR="00A81AA6">
        <w:t>cannot</w:t>
      </w:r>
      <w:r w:rsidR="002A2BD3">
        <w:t xml:space="preserve"> be trusted</w:t>
      </w:r>
      <w:r w:rsidR="002B459F" w:rsidRPr="00097896">
        <w:t xml:space="preserve">, </w:t>
      </w:r>
      <w:r w:rsidR="00D24C7E">
        <w:t xml:space="preserve">perceptions </w:t>
      </w:r>
      <w:r w:rsidR="00AE20C5">
        <w:t>about</w:t>
      </w:r>
      <w:r w:rsidR="00D24C7E">
        <w:t xml:space="preserve"> interactions with the tax authorities were intermediate between those of clusters 1 and 3</w:t>
      </w:r>
      <w:r w:rsidR="002B459F" w:rsidRPr="00097896">
        <w:t xml:space="preserve">. Cluster 2 </w:t>
      </w:r>
      <w:r w:rsidR="00D24C7E">
        <w:t xml:space="preserve">thought interactions </w:t>
      </w:r>
      <w:r w:rsidR="00D24C7E">
        <w:lastRenderedPageBreak/>
        <w:t xml:space="preserve">were less </w:t>
      </w:r>
      <w:r w:rsidR="00AE20C5">
        <w:t>antagonistic</w:t>
      </w:r>
      <w:r w:rsidR="002B459F" w:rsidRPr="00097896">
        <w:t xml:space="preserve"> </w:t>
      </w:r>
      <w:r w:rsidR="002A2BD3">
        <w:t xml:space="preserve">and </w:t>
      </w:r>
      <w:r w:rsidR="00D24C7E">
        <w:t xml:space="preserve">more synergistic </w:t>
      </w:r>
      <w:r w:rsidR="002B459F" w:rsidRPr="00097896">
        <w:t>than</w:t>
      </w:r>
      <w:r w:rsidR="00D24C7E">
        <w:t xml:space="preserve"> did</w:t>
      </w:r>
      <w:r w:rsidR="002B459F" w:rsidRPr="00097896">
        <w:t xml:space="preserve"> cluster 1, </w:t>
      </w:r>
      <w:r w:rsidR="00D24C7E">
        <w:t xml:space="preserve">but did not think the </w:t>
      </w:r>
      <w:r w:rsidR="002A2BD3">
        <w:t>interaction</w:t>
      </w:r>
      <w:r w:rsidR="00D24C7E">
        <w:t xml:space="preserve"> was a</w:t>
      </w:r>
      <w:r w:rsidR="00557514">
        <w:t>s</w:t>
      </w:r>
      <w:r w:rsidR="00D24C7E">
        <w:t xml:space="preserve"> synergistic as cluster 3 did</w:t>
      </w:r>
      <w:r w:rsidR="002B459F" w:rsidRPr="00097896">
        <w:t>.</w:t>
      </w:r>
    </w:p>
    <w:p w14:paraId="3D08E4EE" w14:textId="4E41482D" w:rsidR="0051123A" w:rsidRDefault="002B459F" w:rsidP="00097896">
      <w:pPr>
        <w:pStyle w:val="para"/>
      </w:pPr>
      <w:r w:rsidRPr="00097896">
        <w:rPr>
          <w:b/>
          <w:bCs/>
        </w:rPr>
        <w:t xml:space="preserve">Comparing clusters </w:t>
      </w:r>
      <w:r w:rsidR="003D3714" w:rsidRPr="00097896">
        <w:rPr>
          <w:b/>
          <w:bCs/>
        </w:rPr>
        <w:t xml:space="preserve">with respect to </w:t>
      </w:r>
      <w:r w:rsidRPr="00097896">
        <w:rPr>
          <w:b/>
          <w:bCs/>
        </w:rPr>
        <w:t>tax compliance intention</w:t>
      </w:r>
      <w:r w:rsidR="003D3714" w:rsidRPr="00097896">
        <w:rPr>
          <w:b/>
          <w:bCs/>
        </w:rPr>
        <w:t>.</w:t>
      </w:r>
      <w:r w:rsidR="003D3714">
        <w:t xml:space="preserve"> Analysis of variance was used to assess</w:t>
      </w:r>
      <w:r w:rsidRPr="00097896">
        <w:t xml:space="preserve"> whether </w:t>
      </w:r>
      <w:r w:rsidR="003D3714">
        <w:t>perceptions about</w:t>
      </w:r>
      <w:r w:rsidRPr="00097896">
        <w:t xml:space="preserve"> coercive power, represented by the identified clusters, </w:t>
      </w:r>
      <w:r w:rsidR="003D3714">
        <w:t>were</w:t>
      </w:r>
      <w:r w:rsidRPr="00097896">
        <w:t xml:space="preserve"> related to di</w:t>
      </w:r>
      <w:r w:rsidR="003D3714">
        <w:t>fferences in</w:t>
      </w:r>
      <w:r w:rsidRPr="00097896">
        <w:t xml:space="preserve"> tax compliance intention. </w:t>
      </w:r>
      <w:r w:rsidR="003D3714">
        <w:t>There were cluster differences in intention to pay taxes on time and in full</w:t>
      </w:r>
      <w:r w:rsidRPr="00097896">
        <w:t xml:space="preserve"> (</w:t>
      </w:r>
      <w:r w:rsidRPr="00097896">
        <w:rPr>
          <w:i/>
        </w:rPr>
        <w:t>F</w:t>
      </w:r>
      <w:r w:rsidRPr="00097896">
        <w:t xml:space="preserve">(497, 2) = 5.69, </w:t>
      </w:r>
      <w:r w:rsidRPr="00097896">
        <w:rPr>
          <w:i/>
        </w:rPr>
        <w:t>p</w:t>
      </w:r>
      <w:r w:rsidRPr="00097896">
        <w:t xml:space="preserve"> = .004, η</w:t>
      </w:r>
      <w:r w:rsidRPr="002B459F">
        <w:rPr>
          <w:vertAlign w:val="superscript"/>
        </w:rPr>
        <w:t>2</w:t>
      </w:r>
      <w:r w:rsidRPr="00DC09C3">
        <w:rPr>
          <w:vertAlign w:val="subscript"/>
        </w:rPr>
        <w:t>p</w:t>
      </w:r>
      <w:r w:rsidRPr="00097896">
        <w:t xml:space="preserve"> = .02). Table 3 </w:t>
      </w:r>
      <w:r w:rsidR="003D3714">
        <w:t>shows</w:t>
      </w:r>
      <w:r w:rsidR="003D3714" w:rsidRPr="00097896">
        <w:t xml:space="preserve"> </w:t>
      </w:r>
      <w:r w:rsidRPr="00097896">
        <w:t>that</w:t>
      </w:r>
      <w:r w:rsidR="003D3714">
        <w:t xml:space="preserve"> </w:t>
      </w:r>
      <w:r w:rsidR="003D3714" w:rsidRPr="002B459F">
        <w:t xml:space="preserve">tax compliance intention </w:t>
      </w:r>
      <w:r w:rsidR="003D3714">
        <w:t xml:space="preserve">was higher in </w:t>
      </w:r>
      <w:r w:rsidRPr="00097896">
        <w:t>cluster 3</w:t>
      </w:r>
      <w:r w:rsidR="003D3714">
        <w:t xml:space="preserve"> (perceive </w:t>
      </w:r>
      <w:r w:rsidR="008D7370">
        <w:t>tax authorities</w:t>
      </w:r>
      <w:r w:rsidR="003D3714">
        <w:t xml:space="preserve"> as having a lot of</w:t>
      </w:r>
      <w:r w:rsidRPr="00097896">
        <w:t xml:space="preserve"> coercive power, legitimate</w:t>
      </w:r>
      <w:r w:rsidR="00463A31">
        <w:t xml:space="preserve"> power</w:t>
      </w:r>
      <w:r w:rsidRPr="00097896">
        <w:t xml:space="preserve"> </w:t>
      </w:r>
      <w:r w:rsidR="00463A31">
        <w:t xml:space="preserve">and </w:t>
      </w:r>
      <w:r w:rsidR="00EB58E5">
        <w:t>can be</w:t>
      </w:r>
      <w:r w:rsidR="00463A31">
        <w:t xml:space="preserve"> trust</w:t>
      </w:r>
      <w:r w:rsidR="00EB58E5">
        <w:t>ed</w:t>
      </w:r>
      <w:r w:rsidR="003D3714">
        <w:t>) than the other clusters</w:t>
      </w:r>
      <w:r w:rsidR="002F355D">
        <w:t xml:space="preserve"> (difference to cluster 1: </w:t>
      </w:r>
      <w:r w:rsidR="002F355D" w:rsidRPr="00245EBF">
        <w:rPr>
          <w:i/>
        </w:rPr>
        <w:t>t</w:t>
      </w:r>
      <w:r w:rsidR="002F355D">
        <w:t xml:space="preserve">(302) = -2.21, </w:t>
      </w:r>
      <w:r w:rsidR="002F355D" w:rsidRPr="00245EBF">
        <w:rPr>
          <w:i/>
        </w:rPr>
        <w:t>p</w:t>
      </w:r>
      <w:r w:rsidR="002F355D">
        <w:t xml:space="preserve"> = .03, </w:t>
      </w:r>
      <w:r w:rsidR="002F355D" w:rsidRPr="00245EBF">
        <w:rPr>
          <w:i/>
        </w:rPr>
        <w:t>Cohens’ d</w:t>
      </w:r>
      <w:r w:rsidR="002F355D">
        <w:t xml:space="preserve"> = .26; difference to cluster 2: </w:t>
      </w:r>
      <w:r w:rsidR="002F355D" w:rsidRPr="00245EBF">
        <w:rPr>
          <w:i/>
        </w:rPr>
        <w:t>t</w:t>
      </w:r>
      <w:r w:rsidR="002F355D">
        <w:t xml:space="preserve">(329) = -3.48, </w:t>
      </w:r>
      <w:r w:rsidR="002F355D" w:rsidRPr="00245EBF">
        <w:rPr>
          <w:i/>
        </w:rPr>
        <w:t>p</w:t>
      </w:r>
      <w:r w:rsidR="002F355D">
        <w:t xml:space="preserve"> = .001, </w:t>
      </w:r>
      <w:r w:rsidR="002F355D" w:rsidRPr="00245EBF">
        <w:rPr>
          <w:i/>
        </w:rPr>
        <w:t>Cohens’ d</w:t>
      </w:r>
      <w:r w:rsidR="002F355D">
        <w:t xml:space="preserve"> = </w:t>
      </w:r>
      <w:r w:rsidR="00F07AE1">
        <w:t>.39)</w:t>
      </w:r>
      <w:r w:rsidRPr="00097896">
        <w:t>. Cluster</w:t>
      </w:r>
      <w:r w:rsidR="003D3714">
        <w:t>s</w:t>
      </w:r>
      <w:r w:rsidRPr="00097896">
        <w:t xml:space="preserve"> 1 and 2 </w:t>
      </w:r>
      <w:r w:rsidR="003D3714">
        <w:t>were not</w:t>
      </w:r>
      <w:r w:rsidRPr="00097896">
        <w:t xml:space="preserve"> significantly differ</w:t>
      </w:r>
      <w:r w:rsidR="003D3714">
        <w:t>ent with respect to</w:t>
      </w:r>
      <w:r w:rsidRPr="00097896">
        <w:t xml:space="preserve"> tax compliance intention.</w:t>
      </w:r>
    </w:p>
    <w:p w14:paraId="194346EB" w14:textId="77777777" w:rsidR="00153F02" w:rsidRPr="00097896" w:rsidRDefault="00153F02" w:rsidP="000C5F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62A757E" w14:textId="77777777" w:rsidR="006C0A38" w:rsidRPr="00097896" w:rsidRDefault="006C0A38" w:rsidP="006C0A3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Table 3: Means and standard deviation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of the three clusters </w:t>
      </w:r>
      <w:r>
        <w:rPr>
          <w:rFonts w:ascii="Times New Roman" w:hAnsi="Times New Roman" w:cs="Times New Roman"/>
          <w:sz w:val="24"/>
          <w:szCs w:val="24"/>
          <w:lang w:val="en-US"/>
        </w:rPr>
        <w:t>with respect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perceptions about interactions with and service from the tax authorities,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and tax compliance intention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46"/>
        <w:gridCol w:w="1531"/>
        <w:gridCol w:w="1531"/>
        <w:gridCol w:w="1531"/>
      </w:tblGrid>
      <w:tr w:rsidR="006C0A38" w:rsidRPr="00B34C69" w14:paraId="4D87A1BA" w14:textId="77777777" w:rsidTr="00F21F06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65EA2F7F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42D1B56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17EAA47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3573F2E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51FBC4D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6C0A38" w:rsidRPr="00B34C69" w14:paraId="30BF1685" w14:textId="77777777" w:rsidTr="00F21F06">
        <w:tc>
          <w:tcPr>
            <w:tcW w:w="2943" w:type="dxa"/>
            <w:tcBorders>
              <w:top w:val="nil"/>
            </w:tcBorders>
          </w:tcPr>
          <w:p w14:paraId="6754288C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Antagonistic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interaction</w:t>
            </w:r>
          </w:p>
        </w:tc>
        <w:tc>
          <w:tcPr>
            <w:tcW w:w="1146" w:type="dxa"/>
            <w:tcBorders>
              <w:top w:val="nil"/>
            </w:tcBorders>
          </w:tcPr>
          <w:p w14:paraId="22A463BE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1793448C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4.91 (1.78)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07B95E25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3.51 (1.37)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6D5D5627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 (1.63)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6C0A38" w:rsidRPr="00B34C69" w14:paraId="42942ABD" w14:textId="77777777" w:rsidTr="00F21F06">
        <w:tc>
          <w:tcPr>
            <w:tcW w:w="2943" w:type="dxa"/>
            <w:tcBorders>
              <w:top w:val="nil"/>
            </w:tcBorders>
          </w:tcPr>
          <w:p w14:paraId="2DCFCC00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Synergistic interaction</w:t>
            </w:r>
          </w:p>
        </w:tc>
        <w:tc>
          <w:tcPr>
            <w:tcW w:w="1146" w:type="dxa"/>
            <w:tcBorders>
              <w:top w:val="nil"/>
            </w:tcBorders>
          </w:tcPr>
          <w:p w14:paraId="17D1F41E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6C8EEDC0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2.38 (1.34)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4243CA33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 (1.25)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3DB0CC23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3.71 (1.55)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6C0A38" w:rsidRPr="00B34C69" w14:paraId="112735E2" w14:textId="77777777" w:rsidTr="00F21F06">
        <w:tc>
          <w:tcPr>
            <w:tcW w:w="2943" w:type="dxa"/>
            <w:tcBorders>
              <w:top w:val="nil"/>
            </w:tcBorders>
          </w:tcPr>
          <w:p w14:paraId="49386E33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compliance intention</w:t>
            </w:r>
          </w:p>
        </w:tc>
        <w:tc>
          <w:tcPr>
            <w:tcW w:w="1146" w:type="dxa"/>
            <w:tcBorders>
              <w:top w:val="nil"/>
            </w:tcBorders>
          </w:tcPr>
          <w:p w14:paraId="14E876B1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351E27D0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 (1.67)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60EA234A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5.88 (1.69)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1158A7BA" w14:textId="77777777" w:rsidR="006C0A38" w:rsidRPr="00097896" w:rsidRDefault="006C0A38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6.47 (1.23)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</w:tbl>
    <w:p w14:paraId="5B96A415" w14:textId="284AD221" w:rsidR="00FF35D0" w:rsidRDefault="006C0A38" w:rsidP="000C5F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 xml:space="preserve">Superscripts have been used to indicate pairwise group differences at the </w:t>
      </w:r>
      <w:r w:rsidRPr="00C26D4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Groups sharing the same superscript </w:t>
      </w:r>
      <w:r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6C0A36" w14:textId="77777777" w:rsidR="006C0A38" w:rsidRPr="00097896" w:rsidRDefault="006C0A38" w:rsidP="000C5F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FE480D" w14:textId="3B76A231" w:rsidR="0051123A" w:rsidRDefault="00C26D4B" w:rsidP="00097896">
      <w:pPr>
        <w:pStyle w:val="para"/>
      </w:pPr>
      <w:proofErr w:type="gramStart"/>
      <w:r w:rsidRPr="00097896">
        <w:rPr>
          <w:b/>
          <w:bCs/>
        </w:rPr>
        <w:t>Assessing</w:t>
      </w:r>
      <w:r w:rsidR="002B459F" w:rsidRPr="00097896">
        <w:rPr>
          <w:b/>
          <w:bCs/>
        </w:rPr>
        <w:t xml:space="preserve"> possible reasons for </w:t>
      </w:r>
      <w:r w:rsidRPr="00097896">
        <w:rPr>
          <w:b/>
          <w:bCs/>
        </w:rPr>
        <w:t>differences in perceptions about the nature of</w:t>
      </w:r>
      <w:r w:rsidR="002B459F" w:rsidRPr="00097896">
        <w:rPr>
          <w:b/>
          <w:bCs/>
        </w:rPr>
        <w:t xml:space="preserve"> coercive powe</w:t>
      </w:r>
      <w:r w:rsidRPr="00097896">
        <w:rPr>
          <w:b/>
          <w:bCs/>
        </w:rPr>
        <w:t>r.</w:t>
      </w:r>
      <w:proofErr w:type="gramEnd"/>
      <w:r w:rsidRPr="00097896">
        <w:rPr>
          <w:b/>
          <w:bCs/>
        </w:rPr>
        <w:t xml:space="preserve"> </w:t>
      </w:r>
      <w:r>
        <w:t xml:space="preserve">We compared the clusters’ perceptions of how the </w:t>
      </w:r>
      <w:r w:rsidR="008D7370">
        <w:t>tax authorities</w:t>
      </w:r>
      <w:r>
        <w:t xml:space="preserve"> used their coercive power. There were cluster differences in perception about whether </w:t>
      </w:r>
      <w:r w:rsidR="008D7370">
        <w:t>coercive power</w:t>
      </w:r>
      <w:r>
        <w:t xml:space="preserve"> was directed randomly or in a targeted way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27.19,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2B459F">
        <w:rPr>
          <w:vertAlign w:val="superscript"/>
        </w:rPr>
        <w:t>2</w:t>
      </w:r>
      <w:r w:rsidR="002B459F" w:rsidRPr="00DC09C3">
        <w:rPr>
          <w:vertAlign w:val="subscript"/>
        </w:rPr>
        <w:t>p</w:t>
      </w:r>
      <w:r w:rsidR="002B459F" w:rsidRPr="00097896">
        <w:t xml:space="preserve"> = .10) and </w:t>
      </w:r>
      <w:r>
        <w:t>whether it was used to threaten or safeguard citizens</w:t>
      </w:r>
      <w:r w:rsidR="002B459F" w:rsidRPr="00097896">
        <w:t xml:space="preserve"> (</w:t>
      </w:r>
      <w:r w:rsidR="002B459F" w:rsidRPr="00097896">
        <w:rPr>
          <w:i/>
        </w:rPr>
        <w:t>F</w:t>
      </w:r>
      <w:r w:rsidR="002B459F" w:rsidRPr="00097896">
        <w:t xml:space="preserve">(497, 2) = 15.27, </w:t>
      </w:r>
      <w:r w:rsidR="002B459F" w:rsidRPr="00097896">
        <w:rPr>
          <w:i/>
        </w:rPr>
        <w:t>p</w:t>
      </w:r>
      <w:r w:rsidR="002B459F" w:rsidRPr="00097896">
        <w:t xml:space="preserve"> &lt; .001, η</w:t>
      </w:r>
      <w:r w:rsidR="002B459F" w:rsidRPr="002B459F">
        <w:rPr>
          <w:vertAlign w:val="superscript"/>
        </w:rPr>
        <w:t>2</w:t>
      </w:r>
      <w:r w:rsidR="002B459F" w:rsidRPr="00DC09C3">
        <w:rPr>
          <w:vertAlign w:val="subscript"/>
        </w:rPr>
        <w:t>p</w:t>
      </w:r>
      <w:r w:rsidR="002B459F" w:rsidRPr="00097896">
        <w:t xml:space="preserve"> = .06).</w:t>
      </w:r>
      <w:r>
        <w:t xml:space="preserve"> Table 4 shows that participants </w:t>
      </w:r>
      <w:r w:rsidR="002B459F" w:rsidRPr="00097896">
        <w:t>in cluster 1</w:t>
      </w:r>
      <w:r>
        <w:t xml:space="preserve"> (perceive </w:t>
      </w:r>
      <w:r w:rsidR="008D7370">
        <w:t>tax authorities</w:t>
      </w:r>
      <w:r>
        <w:t xml:space="preserve"> as having a lot of coercive power, bu</w:t>
      </w:r>
      <w:r w:rsidR="00FC3333">
        <w:t xml:space="preserve">t </w:t>
      </w:r>
      <w:r w:rsidR="00FC3333">
        <w:lastRenderedPageBreak/>
        <w:t xml:space="preserve">illegitimate and </w:t>
      </w:r>
      <w:r w:rsidR="00EB58E5">
        <w:t>cannot</w:t>
      </w:r>
      <w:r w:rsidR="00FC3333">
        <w:t xml:space="preserve"> be trusted</w:t>
      </w:r>
      <w:r>
        <w:t xml:space="preserve">) felt that the </w:t>
      </w:r>
      <w:r w:rsidR="008D7370">
        <w:t>tax authorities</w:t>
      </w:r>
      <w:r>
        <w:t xml:space="preserve"> used their </w:t>
      </w:r>
      <w:r w:rsidR="008D7370">
        <w:t>coercive power</w:t>
      </w:r>
      <w:r w:rsidR="00FC3333">
        <w:t xml:space="preserve"> in</w:t>
      </w:r>
      <w:r>
        <w:t xml:space="preserve"> a less targeted way</w:t>
      </w:r>
      <w:r w:rsidR="002E0776">
        <w:t xml:space="preserve"> </w:t>
      </w:r>
      <w:r w:rsidR="00A411EE">
        <w:t xml:space="preserve">(difference to cluster 2: </w:t>
      </w:r>
      <w:r w:rsidR="00A411EE" w:rsidRPr="00245EBF">
        <w:rPr>
          <w:i/>
        </w:rPr>
        <w:t>t</w:t>
      </w:r>
      <w:r w:rsidR="00A411EE">
        <w:t xml:space="preserve">(363) = -4.22, </w:t>
      </w:r>
      <w:r w:rsidR="00A411EE" w:rsidRPr="00245EBF">
        <w:rPr>
          <w:i/>
        </w:rPr>
        <w:t>p</w:t>
      </w:r>
      <w:r w:rsidR="00A411EE">
        <w:t xml:space="preserve"> &lt; .001, </w:t>
      </w:r>
      <w:r w:rsidR="00A411EE" w:rsidRPr="00245EBF">
        <w:rPr>
          <w:i/>
        </w:rPr>
        <w:t>Cohens’ d</w:t>
      </w:r>
      <w:r w:rsidR="00A411EE">
        <w:t xml:space="preserve"> = .44; difference to cluster 3: </w:t>
      </w:r>
      <w:r w:rsidR="00A411EE" w:rsidRPr="00245EBF">
        <w:rPr>
          <w:i/>
        </w:rPr>
        <w:t>t</w:t>
      </w:r>
      <w:r w:rsidR="00A411EE">
        <w:t xml:space="preserve">(302) = -6.73, </w:t>
      </w:r>
      <w:r w:rsidR="00A411EE" w:rsidRPr="00245EBF">
        <w:rPr>
          <w:i/>
        </w:rPr>
        <w:t>p</w:t>
      </w:r>
      <w:r w:rsidR="00A411EE">
        <w:t xml:space="preserve"> &lt; .001, </w:t>
      </w:r>
      <w:r w:rsidR="00A411EE" w:rsidRPr="00245EBF">
        <w:rPr>
          <w:i/>
        </w:rPr>
        <w:t>Cohens’ d</w:t>
      </w:r>
      <w:r w:rsidR="00A411EE">
        <w:t xml:space="preserve"> = .78) </w:t>
      </w:r>
      <w:r>
        <w:t>and more threatening way</w:t>
      </w:r>
      <w:r w:rsidR="002E0776">
        <w:t xml:space="preserve"> </w:t>
      </w:r>
      <w:r w:rsidR="00A411EE">
        <w:t xml:space="preserve">(difference to cluster 2: </w:t>
      </w:r>
      <w:r w:rsidR="00A411EE" w:rsidRPr="00245EBF">
        <w:rPr>
          <w:i/>
        </w:rPr>
        <w:t>t</w:t>
      </w:r>
      <w:r w:rsidR="00A411EE">
        <w:t xml:space="preserve">(363) = -3.86, </w:t>
      </w:r>
      <w:r w:rsidR="00A411EE" w:rsidRPr="00245EBF">
        <w:rPr>
          <w:i/>
        </w:rPr>
        <w:t>p</w:t>
      </w:r>
      <w:r w:rsidR="00A411EE">
        <w:t xml:space="preserve"> &lt; .001, </w:t>
      </w:r>
      <w:r w:rsidR="00A411EE" w:rsidRPr="00245EBF">
        <w:rPr>
          <w:i/>
        </w:rPr>
        <w:t>Cohens’ d</w:t>
      </w:r>
      <w:r w:rsidR="00A411EE">
        <w:t xml:space="preserve"> = .40; difference to cluster 3: </w:t>
      </w:r>
      <w:r w:rsidR="00A411EE" w:rsidRPr="00245EBF">
        <w:rPr>
          <w:i/>
        </w:rPr>
        <w:t>t</w:t>
      </w:r>
      <w:r w:rsidR="00A411EE">
        <w:t xml:space="preserve">(302) = -4.98, </w:t>
      </w:r>
      <w:r w:rsidR="00A411EE" w:rsidRPr="00245EBF">
        <w:rPr>
          <w:i/>
        </w:rPr>
        <w:t>p</w:t>
      </w:r>
      <w:r w:rsidR="00A411EE">
        <w:t xml:space="preserve"> &lt; .001, </w:t>
      </w:r>
      <w:r w:rsidR="00A411EE" w:rsidRPr="00245EBF">
        <w:rPr>
          <w:i/>
        </w:rPr>
        <w:t>Cohens’ d</w:t>
      </w:r>
      <w:r w:rsidR="00A411EE">
        <w:t xml:space="preserve"> = .58) </w:t>
      </w:r>
      <w:r>
        <w:t>than did the other clusters.</w:t>
      </w:r>
      <w:r w:rsidR="002B459F" w:rsidRPr="00097896">
        <w:t xml:space="preserve"> In contrast, cluster 3</w:t>
      </w:r>
      <w:r>
        <w:t xml:space="preserve"> (</w:t>
      </w:r>
      <w:r w:rsidR="004E4B58">
        <w:t xml:space="preserve">perceive </w:t>
      </w:r>
      <w:r w:rsidR="008D7370">
        <w:t>tax authorities</w:t>
      </w:r>
      <w:r>
        <w:t xml:space="preserve"> </w:t>
      </w:r>
      <w:r w:rsidR="004E4B58">
        <w:t>as having a lot of</w:t>
      </w:r>
      <w:r w:rsidR="00FC3333">
        <w:t xml:space="preserve"> coercive power and</w:t>
      </w:r>
      <w:r w:rsidR="004E4B58">
        <w:t xml:space="preserve"> legiti</w:t>
      </w:r>
      <w:r w:rsidR="00FC3333">
        <w:t xml:space="preserve">mate power and who trust the </w:t>
      </w:r>
      <w:r w:rsidR="00EB58E5">
        <w:t xml:space="preserve">tax </w:t>
      </w:r>
      <w:r w:rsidR="00FC3333">
        <w:t>authorities</w:t>
      </w:r>
      <w:r w:rsidR="004E4B58">
        <w:t xml:space="preserve">) thought the </w:t>
      </w:r>
      <w:r w:rsidR="008D7370">
        <w:t>tax authorities</w:t>
      </w:r>
      <w:r w:rsidR="004E4B58">
        <w:t xml:space="preserve"> used their</w:t>
      </w:r>
      <w:r w:rsidR="002B459F" w:rsidRPr="00097896">
        <w:t xml:space="preserve"> coercive power </w:t>
      </w:r>
      <w:r w:rsidR="004E4B58">
        <w:t>in a</w:t>
      </w:r>
      <w:r w:rsidR="002B459F" w:rsidRPr="00097896">
        <w:t xml:space="preserve"> more targeted</w:t>
      </w:r>
      <w:r w:rsidR="00FC3333">
        <w:t xml:space="preserve"> way</w:t>
      </w:r>
      <w:r w:rsidR="002B459F" w:rsidRPr="00097896">
        <w:t xml:space="preserve"> than </w:t>
      </w:r>
      <w:r w:rsidR="004E4B58">
        <w:t xml:space="preserve">did </w:t>
      </w:r>
      <w:r w:rsidR="002B459F" w:rsidRPr="00097896">
        <w:t>the other clusters. Cluster 2</w:t>
      </w:r>
      <w:r w:rsidR="004E4B58">
        <w:t xml:space="preserve"> (perceive </w:t>
      </w:r>
      <w:r w:rsidR="008D7370">
        <w:t>tax authorities</w:t>
      </w:r>
      <w:r w:rsidR="004E4B58">
        <w:t xml:space="preserve"> as having lit</w:t>
      </w:r>
      <w:r w:rsidR="00FC3333">
        <w:t>tle coercive power or legitimate power and who do not trust the authorities</w:t>
      </w:r>
      <w:r w:rsidR="004E4B58">
        <w:t>)</w:t>
      </w:r>
      <w:r w:rsidR="002B459F" w:rsidRPr="00097896">
        <w:t xml:space="preserve"> </w:t>
      </w:r>
      <w:r w:rsidR="004E4B58">
        <w:t>once again had a position between that of clusters 1 and 3.</w:t>
      </w:r>
    </w:p>
    <w:p w14:paraId="3B1F0712" w14:textId="77777777" w:rsidR="0051123A" w:rsidRPr="00DC09C3" w:rsidRDefault="0051123A" w:rsidP="00097896">
      <w:pPr>
        <w:pStyle w:val="para"/>
      </w:pPr>
    </w:p>
    <w:p w14:paraId="1C92F6BC" w14:textId="77777777" w:rsidR="00AF5551" w:rsidRPr="00097896" w:rsidRDefault="00AF5551" w:rsidP="00AF555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t>Table 4: Means and standard deviation of the three clusters for evaluations of power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1417"/>
        <w:gridCol w:w="1531"/>
        <w:gridCol w:w="1531"/>
        <w:gridCol w:w="1531"/>
      </w:tblGrid>
      <w:tr w:rsidR="00AF5551" w:rsidRPr="00B34C69" w14:paraId="08675E2F" w14:textId="77777777" w:rsidTr="00F21F06"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D10505B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E78688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E20D039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BE0D2C0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B020ADC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AF5551" w:rsidRPr="00B34C69" w14:paraId="734E4CF7" w14:textId="77777777" w:rsidTr="00F21F06">
        <w:tc>
          <w:tcPr>
            <w:tcW w:w="2672" w:type="dxa"/>
            <w:tcBorders>
              <w:top w:val="nil"/>
            </w:tcBorders>
          </w:tcPr>
          <w:p w14:paraId="0094F6C3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Targeted</w:t>
            </w:r>
          </w:p>
        </w:tc>
        <w:tc>
          <w:tcPr>
            <w:tcW w:w="1417" w:type="dxa"/>
            <w:tcBorders>
              <w:top w:val="nil"/>
            </w:tcBorders>
          </w:tcPr>
          <w:p w14:paraId="6DCB4777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2A819C04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3.69 (1.64)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494B072A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4.31 (1.17)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5E5EBB8F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4.87 (1.36)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AF5551" w:rsidRPr="00B34C69" w14:paraId="39EAAFB1" w14:textId="77777777" w:rsidTr="00F21F06">
        <w:tc>
          <w:tcPr>
            <w:tcW w:w="2672" w:type="dxa"/>
            <w:tcBorders>
              <w:top w:val="nil"/>
            </w:tcBorders>
          </w:tcPr>
          <w:p w14:paraId="1DEB8EC7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</w:t>
            </w:r>
          </w:p>
        </w:tc>
        <w:tc>
          <w:tcPr>
            <w:tcW w:w="1417" w:type="dxa"/>
            <w:tcBorders>
              <w:top w:val="nil"/>
            </w:tcBorders>
          </w:tcPr>
          <w:p w14:paraId="70D1231C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223CD991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 (1.83)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137354D6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4.74 (1.41)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4A8A6252" w14:textId="77777777" w:rsidR="00AF5551" w:rsidRPr="00097896" w:rsidRDefault="00AF5551" w:rsidP="00F21F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5.06 (1.48)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</w:tbl>
    <w:p w14:paraId="1E195D9F" w14:textId="77777777" w:rsidR="00AF5551" w:rsidRDefault="00AF5551" w:rsidP="00AF5551">
      <w:pPr>
        <w:pStyle w:val="berschrift1"/>
        <w:spacing w:line="240" w:lineRule="auto"/>
        <w:jc w:val="left"/>
        <w:rPr>
          <w:b w:val="0"/>
        </w:rPr>
      </w:pPr>
      <w:r w:rsidRPr="00AF5551">
        <w:rPr>
          <w:b w:val="0"/>
          <w:i/>
        </w:rPr>
        <w:t>Note:</w:t>
      </w:r>
      <w:r w:rsidRPr="00AF5551">
        <w:rPr>
          <w:b w:val="0"/>
        </w:rPr>
        <w:t xml:space="preserve"> Superscripts have been used to indicate pairwise group differences at the </w:t>
      </w:r>
      <w:r w:rsidRPr="00AF5551">
        <w:rPr>
          <w:b w:val="0"/>
          <w:i/>
          <w:iCs/>
        </w:rPr>
        <w:t>p</w:t>
      </w:r>
      <w:r w:rsidRPr="00AF5551">
        <w:rPr>
          <w:b w:val="0"/>
        </w:rPr>
        <w:t xml:space="preserve"> &lt; .05 level. Groups sharing the same superscript are not significantly di</w:t>
      </w:r>
      <w:r w:rsidRPr="00AF5551">
        <w:rPr>
          <w:b w:val="0"/>
        </w:rPr>
        <w:t>fferently.</w:t>
      </w:r>
    </w:p>
    <w:p w14:paraId="6B8C2B43" w14:textId="77777777" w:rsidR="00AF5551" w:rsidRPr="00AF5551" w:rsidRDefault="00AF5551" w:rsidP="00AF5551">
      <w:pPr>
        <w:rPr>
          <w:lang w:val="en-US"/>
        </w:rPr>
      </w:pPr>
      <w:bookmarkStart w:id="0" w:name="_GoBack"/>
      <w:bookmarkEnd w:id="0"/>
    </w:p>
    <w:p w14:paraId="1711FDB8" w14:textId="4E29721B" w:rsidR="0051123A" w:rsidRDefault="001F2FE1" w:rsidP="00097896">
      <w:pPr>
        <w:pStyle w:val="berschrift1"/>
      </w:pPr>
      <w:r w:rsidRPr="00B34C69">
        <w:t>D</w:t>
      </w:r>
      <w:r w:rsidR="002B459F" w:rsidRPr="00097896">
        <w:t>iscussion</w:t>
      </w:r>
    </w:p>
    <w:p w14:paraId="283F2774" w14:textId="50743FA5" w:rsidR="0051123A" w:rsidRDefault="001B2AD2" w:rsidP="00097896">
      <w:pPr>
        <w:pStyle w:val="para"/>
      </w:pPr>
      <w:r>
        <w:t>This</w:t>
      </w:r>
      <w:r w:rsidR="002B459F" w:rsidRPr="00097896">
        <w:t xml:space="preserve"> study highlights the prevalence and importance of </w:t>
      </w:r>
      <w:r w:rsidR="00FC6BA4">
        <w:t>divergent perceptions of</w:t>
      </w:r>
      <w:r w:rsidR="00181984">
        <w:t xml:space="preserve"> public authorities</w:t>
      </w:r>
      <w:r w:rsidR="002B459F" w:rsidRPr="00097896">
        <w:t>’ coercive power. In a representative sample</w:t>
      </w:r>
      <w:r w:rsidR="00FC6BA4">
        <w:t xml:space="preserve"> we found that</w:t>
      </w:r>
      <w:r w:rsidR="002B459F" w:rsidRPr="00097896">
        <w:t xml:space="preserve"> </w:t>
      </w:r>
      <w:r w:rsidR="00BD18A1">
        <w:t xml:space="preserve">a </w:t>
      </w:r>
      <w:r w:rsidR="001332BD">
        <w:t>public authority (i.e.</w:t>
      </w:r>
      <w:r w:rsidR="00181984">
        <w:t xml:space="preserve"> the tax authority</w:t>
      </w:r>
      <w:r w:rsidR="001332BD">
        <w:t>)</w:t>
      </w:r>
      <w:r w:rsidR="00181984">
        <w:t xml:space="preserve"> wielding coercive power</w:t>
      </w:r>
      <w:r w:rsidR="00BD18A1">
        <w:t xml:space="preserve"> was</w:t>
      </w:r>
      <w:r w:rsidR="002B459F" w:rsidRPr="00097896">
        <w:t xml:space="preserve"> perceived as illegitimate and </w:t>
      </w:r>
      <w:r w:rsidR="00D600B9">
        <w:t>is not trusted</w:t>
      </w:r>
      <w:r w:rsidR="00FC6BA4">
        <w:t xml:space="preserve"> or</w:t>
      </w:r>
      <w:r w:rsidR="002B459F" w:rsidRPr="00097896">
        <w:t xml:space="preserve"> </w:t>
      </w:r>
      <w:r w:rsidR="00D600B9">
        <w:t xml:space="preserve">is perceived as </w:t>
      </w:r>
      <w:r w:rsidR="00D206E3">
        <w:t>legitimate and is</w:t>
      </w:r>
      <w:r w:rsidR="00D600B9">
        <w:t xml:space="preserve"> trusted</w:t>
      </w:r>
      <w:r w:rsidR="002B459F" w:rsidRPr="00097896">
        <w:t xml:space="preserve">. </w:t>
      </w:r>
      <w:r w:rsidR="00794222">
        <w:t>These perceptions influenced perceptions of how</w:t>
      </w:r>
      <w:r w:rsidR="002B459F" w:rsidRPr="00097896">
        <w:t xml:space="preserve"> antagonistic or synergistic</w:t>
      </w:r>
      <w:r w:rsidR="00794222">
        <w:t xml:space="preserve"> the tax authority wa</w:t>
      </w:r>
      <w:r w:rsidR="00794222" w:rsidRPr="00097896">
        <w:t xml:space="preserve">s </w:t>
      </w:r>
      <w:r w:rsidR="00BD18A1">
        <w:t xml:space="preserve">in its dealings with taxpayers </w:t>
      </w:r>
      <w:r w:rsidR="002B459F" w:rsidRPr="00097896">
        <w:t xml:space="preserve">and </w:t>
      </w:r>
      <w:r w:rsidR="00794222">
        <w:t xml:space="preserve">how likely </w:t>
      </w:r>
      <w:r w:rsidR="00BD18A1">
        <w:t>people were</w:t>
      </w:r>
      <w:r w:rsidR="00794222">
        <w:t xml:space="preserve"> to comply with laws enforced by the tax authority</w:t>
      </w:r>
      <w:r w:rsidR="002B459F" w:rsidRPr="00097896">
        <w:t xml:space="preserve">. </w:t>
      </w:r>
      <w:r w:rsidR="00BD18A1">
        <w:t>This study is also the first to provide</w:t>
      </w:r>
      <w:r w:rsidR="002B459F" w:rsidRPr="00097896">
        <w:t xml:space="preserve"> insight</w:t>
      </w:r>
      <w:r w:rsidR="008F69D8">
        <w:t>s</w:t>
      </w:r>
      <w:r w:rsidR="002B459F" w:rsidRPr="00097896">
        <w:t xml:space="preserve"> into why </w:t>
      </w:r>
      <w:r w:rsidR="00BD18A1">
        <w:t xml:space="preserve">citizens have divergent perceptions about the </w:t>
      </w:r>
      <w:r w:rsidR="002B459F" w:rsidRPr="00097896">
        <w:t xml:space="preserve">coercive power of public </w:t>
      </w:r>
      <w:r w:rsidR="00C374E7">
        <w:lastRenderedPageBreak/>
        <w:t>authorities</w:t>
      </w:r>
      <w:r w:rsidR="002B459F" w:rsidRPr="00097896">
        <w:t xml:space="preserve">. As the slippery slope framework predicts, </w:t>
      </w:r>
      <w:r w:rsidR="00BD18A1">
        <w:t xml:space="preserve">perceptions about how </w:t>
      </w:r>
      <w:r w:rsidR="002B459F" w:rsidRPr="00097896">
        <w:t xml:space="preserve">coercive power </w:t>
      </w:r>
      <w:r w:rsidR="00BD18A1">
        <w:t>is used</w:t>
      </w:r>
      <w:r w:rsidR="002B459F" w:rsidRPr="00097896">
        <w:t xml:space="preserve"> </w:t>
      </w:r>
      <w:r w:rsidR="00BD18A1">
        <w:t xml:space="preserve">seem to determine perceptions about the </w:t>
      </w:r>
      <w:r w:rsidR="00C374E7">
        <w:t>public authority</w:t>
      </w:r>
      <w:r w:rsidR="00BD18A1">
        <w:t xml:space="preserve"> wielding it. If  there is a perception that </w:t>
      </w:r>
      <w:r w:rsidR="008D7370">
        <w:t>coercive power</w:t>
      </w:r>
      <w:r w:rsidR="00BD18A1">
        <w:t xml:space="preserve"> is used </w:t>
      </w:r>
      <w:r w:rsidR="002B459F" w:rsidRPr="00097896">
        <w:t xml:space="preserve">randomly </w:t>
      </w:r>
      <w:r w:rsidR="00BD18A1">
        <w:t xml:space="preserve">rather than </w:t>
      </w:r>
      <w:r w:rsidR="002B459F" w:rsidRPr="00097896">
        <w:t xml:space="preserve">targeted against rule-breakers </w:t>
      </w:r>
      <w:r w:rsidR="00BD18A1">
        <w:t>or that it is used to</w:t>
      </w:r>
      <w:r w:rsidR="002B459F" w:rsidRPr="00097896">
        <w:t xml:space="preserve"> threat</w:t>
      </w:r>
      <w:r w:rsidR="00BD18A1">
        <w:t>en</w:t>
      </w:r>
      <w:r w:rsidR="002B459F" w:rsidRPr="00097896">
        <w:t xml:space="preserve"> compliant citizens </w:t>
      </w:r>
      <w:r w:rsidR="00BD18A1">
        <w:t>rather than safeguard them the relevant authority is regarded as relatively illegi</w:t>
      </w:r>
      <w:r w:rsidR="00AE20C5">
        <w:t>ti</w:t>
      </w:r>
      <w:r w:rsidR="00BD18A1">
        <w:t>mate and</w:t>
      </w:r>
      <w:r w:rsidR="00342FEB">
        <w:t xml:space="preserve"> hence, is not trusted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2015). </w:t>
      </w:r>
      <w:r w:rsidR="00BD18A1">
        <w:t>This study indicates</w:t>
      </w:r>
      <w:r w:rsidR="002B459F" w:rsidRPr="00097896">
        <w:t xml:space="preserve"> that </w:t>
      </w:r>
      <w:r w:rsidR="00BD18A1">
        <w:t>using</w:t>
      </w:r>
      <w:r w:rsidR="002B459F" w:rsidRPr="00097896">
        <w:t xml:space="preserve"> coercive power randomly </w:t>
      </w:r>
      <w:r w:rsidR="00BD18A1">
        <w:t>or as a</w:t>
      </w:r>
      <w:r w:rsidR="002B459F" w:rsidRPr="00097896">
        <w:t xml:space="preserve"> threat </w:t>
      </w:r>
      <w:r w:rsidR="00BD18A1">
        <w:t xml:space="preserve">is </w:t>
      </w:r>
      <w:r w:rsidR="00284958">
        <w:t>likely reducing</w:t>
      </w:r>
      <w:r w:rsidR="002B459F" w:rsidRPr="00097896">
        <w:t xml:space="preserve"> public confidence and </w:t>
      </w:r>
      <w:r w:rsidR="00BD18A1">
        <w:t>lead</w:t>
      </w:r>
      <w:r w:rsidR="00284958">
        <w:t>s</w:t>
      </w:r>
      <w:r w:rsidR="00BD18A1">
        <w:t xml:space="preserve"> to a more antagonistic relationship between </w:t>
      </w:r>
      <w:r w:rsidR="00F41B70">
        <w:t xml:space="preserve">the </w:t>
      </w:r>
      <w:r w:rsidR="00BD18A1">
        <w:t xml:space="preserve">citizen and the </w:t>
      </w:r>
      <w:r w:rsidR="00F41B70">
        <w:t>authority wielding power</w:t>
      </w:r>
      <w:r w:rsidR="002B459F" w:rsidRPr="00097896">
        <w:t xml:space="preserve">. Moreover, such authorities run the risk </w:t>
      </w:r>
      <w:r w:rsidR="00F41B70">
        <w:t>that this will not lead to any increase in cooperation with the law</w:t>
      </w:r>
      <w:r w:rsidR="002B459F" w:rsidRPr="00097896">
        <w:t>. Th</w:t>
      </w:r>
      <w:r w:rsidR="00F41B70">
        <w:t>is paper therefore has</w:t>
      </w:r>
      <w:r w:rsidR="002B459F" w:rsidRPr="00097896">
        <w:t xml:space="preserve"> important theoretical and practical implications for public policy</w:t>
      </w:r>
      <w:r w:rsidR="00F41B70">
        <w:t xml:space="preserve"> and</w:t>
      </w:r>
      <w:r w:rsidR="002B459F" w:rsidRPr="00097896">
        <w:t xml:space="preserve"> indicat</w:t>
      </w:r>
      <w:r w:rsidR="00F41B70">
        <w:t>es</w:t>
      </w:r>
      <w:r w:rsidR="002B459F" w:rsidRPr="00097896">
        <w:t xml:space="preserve"> how coercive power should be </w:t>
      </w:r>
      <w:r w:rsidR="00F41B70">
        <w:t>used to</w:t>
      </w:r>
      <w:r w:rsidR="002B459F" w:rsidRPr="00097896">
        <w:t xml:space="preserve"> enhance </w:t>
      </w:r>
      <w:r w:rsidR="00F41B70">
        <w:t>rather than jeopardize</w:t>
      </w:r>
      <w:r w:rsidR="002B459F" w:rsidRPr="00097896">
        <w:t xml:space="preserve"> trust and cooperation.</w:t>
      </w:r>
    </w:p>
    <w:p w14:paraId="19D95C0B" w14:textId="385EF49A" w:rsidR="0051123A" w:rsidRDefault="002B459F" w:rsidP="00097896">
      <w:pPr>
        <w:pStyle w:val="para"/>
      </w:pPr>
      <w:r w:rsidRPr="00097896">
        <w:t>The</w:t>
      </w:r>
      <w:r w:rsidR="007F0B61">
        <w:t>se</w:t>
      </w:r>
      <w:r w:rsidRPr="00097896">
        <w:t xml:space="preserve"> results</w:t>
      </w:r>
      <w:r w:rsidR="007F0B61">
        <w:t xml:space="preserve">, which are based on </w:t>
      </w:r>
      <w:r w:rsidRPr="00097896">
        <w:t>a field study</w:t>
      </w:r>
      <w:r w:rsidR="007F0B61">
        <w:t xml:space="preserve"> of a representative sample of self-employed Austrians,</w:t>
      </w:r>
      <w:r w:rsidRPr="00097896">
        <w:t xml:space="preserve"> show that </w:t>
      </w:r>
      <w:r w:rsidR="007F0B61">
        <w:t xml:space="preserve">use of </w:t>
      </w:r>
      <w:r w:rsidR="008D7370">
        <w:t>coercive power</w:t>
      </w:r>
      <w:r w:rsidR="007F0B61">
        <w:t xml:space="preserve"> by an authority lacking in legitimacy and public trust is likely lead</w:t>
      </w:r>
      <w:r w:rsidR="007A429B">
        <w:t>ing</w:t>
      </w:r>
      <w:r w:rsidR="007F0B61">
        <w:t xml:space="preserve"> to a hostile relationship </w:t>
      </w:r>
      <w:r w:rsidR="00AE20C5">
        <w:t>characterized</w:t>
      </w:r>
      <w:r w:rsidR="007F0B61">
        <w:t xml:space="preserve"> by </w:t>
      </w:r>
      <w:r w:rsidRPr="00097896">
        <w:t xml:space="preserve">antagonistic </w:t>
      </w:r>
      <w:r w:rsidR="007F0B61">
        <w:t>interactions, between that authority and citizens</w:t>
      </w:r>
      <w:r w:rsidRPr="00097896">
        <w:t xml:space="preserve"> (Kirchler</w:t>
      </w:r>
      <w:r w:rsidR="00632F1A">
        <w:t xml:space="preserve"> et al.</w:t>
      </w:r>
      <w:r w:rsidRPr="00097896">
        <w:t xml:space="preserve"> 2008; Kirchler</w:t>
      </w:r>
      <w:r w:rsidR="00632F1A">
        <w:t xml:space="preserve"> et al.</w:t>
      </w:r>
      <w:r w:rsidRPr="00097896">
        <w:t xml:space="preserve"> 2014). </w:t>
      </w:r>
      <w:r w:rsidR="007F0B61">
        <w:t>These</w:t>
      </w:r>
      <w:r w:rsidRPr="00097896">
        <w:t xml:space="preserve"> data </w:t>
      </w:r>
      <w:r w:rsidR="007F0B61">
        <w:t xml:space="preserve">thus </w:t>
      </w:r>
      <w:r w:rsidRPr="00097896">
        <w:t>co</w:t>
      </w:r>
      <w:r w:rsidR="007F0B61">
        <w:t>rroborate</w:t>
      </w:r>
      <w:r w:rsidRPr="00097896">
        <w:t xml:space="preserve"> experimental studies </w:t>
      </w:r>
      <w:r w:rsidR="007F0B61">
        <w:t xml:space="preserve">which produced similar results </w:t>
      </w:r>
      <w:r w:rsidRPr="00097896">
        <w:t>(Hofmann</w:t>
      </w:r>
      <w:r w:rsidR="00632F1A">
        <w:t xml:space="preserve"> et al.</w:t>
      </w:r>
      <w:r w:rsidRPr="00097896">
        <w:t xml:space="preserve"> 2014). </w:t>
      </w:r>
      <w:r w:rsidR="00673848">
        <w:t>An i</w:t>
      </w:r>
      <w:r w:rsidRPr="00097896">
        <w:t>llegitimate</w:t>
      </w:r>
      <w:r w:rsidR="00BA1654">
        <w:t xml:space="preserve">, untrusted </w:t>
      </w:r>
      <w:r w:rsidRPr="00097896">
        <w:t>authorit</w:t>
      </w:r>
      <w:r w:rsidR="005C0EC4">
        <w:t>y</w:t>
      </w:r>
      <w:r w:rsidR="00BA1654">
        <w:t xml:space="preserve"> </w:t>
      </w:r>
      <w:r w:rsidR="005C0EC4">
        <w:t>does not seem to be compatible with the existence of</w:t>
      </w:r>
      <w:r w:rsidRPr="00097896">
        <w:t xml:space="preserve"> a psychological contract between authorities and citizens based on positi</w:t>
      </w:r>
      <w:r w:rsidR="00317DB3">
        <w:t xml:space="preserve">ve reciprocity (Fehr &amp; </w:t>
      </w:r>
      <w:proofErr w:type="spellStart"/>
      <w:r w:rsidR="00317DB3">
        <w:t>Gaechter</w:t>
      </w:r>
      <w:proofErr w:type="spellEnd"/>
      <w:r w:rsidR="00317DB3">
        <w:t xml:space="preserve"> 2000; Feld &amp; Frey</w:t>
      </w:r>
      <w:r w:rsidRPr="00097896">
        <w:t xml:space="preserve"> 2007). </w:t>
      </w:r>
      <w:r w:rsidR="005C0EC4">
        <w:t>Under these circumstances citizens feel harri</w:t>
      </w:r>
      <w:r w:rsidRPr="00097896">
        <w:t xml:space="preserve">ed by the tax authorities </w:t>
      </w:r>
      <w:r w:rsidR="00AE20C5">
        <w:t>who</w:t>
      </w:r>
      <w:r w:rsidR="00AE20C5" w:rsidRPr="00097896">
        <w:t xml:space="preserve"> </w:t>
      </w:r>
      <w:r w:rsidR="005C0EC4">
        <w:t xml:space="preserve">feel </w:t>
      </w:r>
      <w:r w:rsidR="00AE20C5" w:rsidRPr="00AE20C5">
        <w:rPr>
          <w:lang w:val="en-GB"/>
        </w:rPr>
        <w:t xml:space="preserve">in turn </w:t>
      </w:r>
      <w:r w:rsidR="00AE20C5">
        <w:rPr>
          <w:lang w:val="en-GB"/>
        </w:rPr>
        <w:t xml:space="preserve">that </w:t>
      </w:r>
      <w:r w:rsidR="005C0EC4">
        <w:t>they have a</w:t>
      </w:r>
      <w:r w:rsidRPr="00097896">
        <w:t xml:space="preserve"> right to hide </w:t>
      </w:r>
      <w:r w:rsidR="005C0EC4">
        <w:t xml:space="preserve">their affairs </w:t>
      </w:r>
      <w:r w:rsidRPr="00097896">
        <w:t>from the</w:t>
      </w:r>
      <w:r w:rsidR="005C0EC4">
        <w:t>m</w:t>
      </w:r>
      <w:r w:rsidRPr="00097896">
        <w:t xml:space="preserve"> (Kirchler</w:t>
      </w:r>
      <w:r w:rsidR="00632F1A">
        <w:t xml:space="preserve"> et al.</w:t>
      </w:r>
      <w:r w:rsidRPr="00097896">
        <w:t xml:space="preserve">, 2008). </w:t>
      </w:r>
      <w:r w:rsidR="00600824">
        <w:t>C</w:t>
      </w:r>
      <w:r w:rsidRPr="00097896">
        <w:t xml:space="preserve">itizens </w:t>
      </w:r>
      <w:r w:rsidR="005C0EC4">
        <w:t xml:space="preserve">who are </w:t>
      </w:r>
      <w:r w:rsidRPr="00097896">
        <w:t xml:space="preserve">confronted with authorities </w:t>
      </w:r>
      <w:r w:rsidR="005C0EC4">
        <w:t xml:space="preserve">they perceive as </w:t>
      </w:r>
      <w:r w:rsidR="00AE20C5">
        <w:t>illegitimate</w:t>
      </w:r>
      <w:r w:rsidR="005C0EC4">
        <w:t xml:space="preserve"> and</w:t>
      </w:r>
      <w:r w:rsidR="00E42172">
        <w:t xml:space="preserve"> which they do not trust</w:t>
      </w:r>
      <w:r w:rsidR="005C0EC4">
        <w:t xml:space="preserve"> </w:t>
      </w:r>
      <w:r w:rsidR="008F69D8">
        <w:t xml:space="preserve">are </w:t>
      </w:r>
      <w:r w:rsidR="007E2049">
        <w:t>likely not cooperat</w:t>
      </w:r>
      <w:r w:rsidR="008F69D8">
        <w:t>ing</w:t>
      </w:r>
      <w:r w:rsidR="007E2049">
        <w:t xml:space="preserve"> with the authorities and also will refuse </w:t>
      </w:r>
      <w:r w:rsidRPr="00097896">
        <w:t xml:space="preserve">to take over responsibility </w:t>
      </w:r>
      <w:r w:rsidR="00317DB3">
        <w:t>in their community (</w:t>
      </w:r>
      <w:proofErr w:type="spellStart"/>
      <w:r w:rsidR="00317DB3">
        <w:t>Muehlbacher</w:t>
      </w:r>
      <w:proofErr w:type="spellEnd"/>
      <w:r w:rsidR="00317DB3">
        <w:t xml:space="preserve"> et al.</w:t>
      </w:r>
      <w:r w:rsidRPr="00097896">
        <w:t xml:space="preserve"> 2011; Wahl</w:t>
      </w:r>
      <w:r w:rsidR="00632F1A">
        <w:t xml:space="preserve"> et al.</w:t>
      </w:r>
      <w:r w:rsidRPr="00097896">
        <w:t xml:space="preserve"> 2010). </w:t>
      </w:r>
      <w:r w:rsidR="00600824">
        <w:t xml:space="preserve">It </w:t>
      </w:r>
      <w:r w:rsidR="00AE20C5">
        <w:t>follows</w:t>
      </w:r>
      <w:r w:rsidR="00600824">
        <w:t xml:space="preserve"> that</w:t>
      </w:r>
      <w:r w:rsidRPr="00097896">
        <w:t xml:space="preserve"> </w:t>
      </w:r>
      <w:r w:rsidR="00600824">
        <w:t xml:space="preserve">in the context of </w:t>
      </w:r>
      <w:r w:rsidRPr="00097896">
        <w:t xml:space="preserve">an antagonistic </w:t>
      </w:r>
      <w:r w:rsidR="00600824">
        <w:t>relationship</w:t>
      </w:r>
      <w:r w:rsidRPr="00097896">
        <w:t xml:space="preserve"> between citizens and public </w:t>
      </w:r>
      <w:r w:rsidR="00C374E7">
        <w:t>authority</w:t>
      </w:r>
      <w:r w:rsidR="00600824">
        <w:t>,</w:t>
      </w:r>
      <w:r w:rsidRPr="00097896">
        <w:t xml:space="preserve"> coercive power </w:t>
      </w:r>
      <w:r w:rsidRPr="00097896">
        <w:lastRenderedPageBreak/>
        <w:t xml:space="preserve">destroys public confidence and social capital and may </w:t>
      </w:r>
      <w:r w:rsidR="00600824">
        <w:t xml:space="preserve">thus </w:t>
      </w:r>
      <w:r w:rsidRPr="00097896">
        <w:t>hinder social and economic development (Knack &amp; Kee</w:t>
      </w:r>
      <w:r w:rsidR="00317DB3">
        <w:t>fer 1997; Putnam</w:t>
      </w:r>
      <w:r w:rsidRPr="00097896">
        <w:t xml:space="preserve"> 1995).</w:t>
      </w:r>
    </w:p>
    <w:p w14:paraId="42ACCFBD" w14:textId="21F4FFC3" w:rsidR="0051123A" w:rsidRDefault="002B459F" w:rsidP="00097896">
      <w:pPr>
        <w:pStyle w:val="para"/>
      </w:pPr>
      <w:r w:rsidRPr="00097896">
        <w:t>The</w:t>
      </w:r>
      <w:r w:rsidR="00600824">
        <w:t>se</w:t>
      </w:r>
      <w:r w:rsidRPr="00097896">
        <w:t xml:space="preserve"> results also show that</w:t>
      </w:r>
      <w:r w:rsidR="00600824">
        <w:t xml:space="preserve"> legitimacy and trust seem to prevent the exercise of</w:t>
      </w:r>
      <w:r w:rsidRPr="00097896">
        <w:t xml:space="preserve"> coercive power </w:t>
      </w:r>
      <w:r w:rsidR="00AE20C5">
        <w:t>generating</w:t>
      </w:r>
      <w:r w:rsidR="00600824">
        <w:t xml:space="preserve"> </w:t>
      </w:r>
      <w:r w:rsidRPr="00097896">
        <w:t>antagonis</w:t>
      </w:r>
      <w:r w:rsidR="00600824">
        <w:t xml:space="preserve">m and </w:t>
      </w:r>
      <w:r w:rsidRPr="00097896">
        <w:t xml:space="preserve">instead foster a synergistic </w:t>
      </w:r>
      <w:r w:rsidR="00600824">
        <w:t>relationship</w:t>
      </w:r>
      <w:r w:rsidRPr="00097896">
        <w:t xml:space="preserve"> between </w:t>
      </w:r>
      <w:r w:rsidR="00074E06">
        <w:t>ci</w:t>
      </w:r>
      <w:r w:rsidR="00C374E7">
        <w:t>tizens and public authority</w:t>
      </w:r>
      <w:r w:rsidRPr="00097896">
        <w:t xml:space="preserve">. </w:t>
      </w:r>
      <w:r w:rsidR="008027E7">
        <w:t>It may be that a</w:t>
      </w:r>
      <w:r w:rsidR="00600824">
        <w:t xml:space="preserve"> </w:t>
      </w:r>
      <w:r w:rsidRPr="00097896">
        <w:t>legitimate</w:t>
      </w:r>
      <w:r w:rsidR="00600824">
        <w:t>,</w:t>
      </w:r>
      <w:r w:rsidRPr="00097896">
        <w:t xml:space="preserve"> trusted </w:t>
      </w:r>
      <w:r w:rsidR="00C374E7">
        <w:t>public authority</w:t>
      </w:r>
      <w:r w:rsidR="00600824">
        <w:t xml:space="preserve"> wielding </w:t>
      </w:r>
      <w:r w:rsidR="008D7370">
        <w:t>coercive power</w:t>
      </w:r>
      <w:r w:rsidR="00600824">
        <w:t xml:space="preserve"> </w:t>
      </w:r>
      <w:r w:rsidR="008027E7">
        <w:t>is</w:t>
      </w:r>
      <w:r w:rsidR="00600824">
        <w:t xml:space="preserve"> </w:t>
      </w:r>
      <w:r w:rsidR="008027E7">
        <w:t>thought to have</w:t>
      </w:r>
      <w:r w:rsidRPr="00097896">
        <w:t xml:space="preserve"> high moral standards and work in the interest of the</w:t>
      </w:r>
      <w:r w:rsidR="00317DB3">
        <w:t xml:space="preserve"> community (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Pr="00097896">
        <w:t xml:space="preserve"> 2011)</w:t>
      </w:r>
      <w:r w:rsidR="008027E7">
        <w:t xml:space="preserve"> thus triggering a </w:t>
      </w:r>
      <w:r w:rsidRPr="00097896">
        <w:t>positive reciproc</w:t>
      </w:r>
      <w:r w:rsidR="008027E7">
        <w:t>al relationship which results in greater</w:t>
      </w:r>
      <w:r w:rsidRPr="00097896">
        <w:t xml:space="preserve"> compliance (Feld &amp; Frey 2002).</w:t>
      </w:r>
    </w:p>
    <w:p w14:paraId="7AAA52E8" w14:textId="7D655433" w:rsidR="0051123A" w:rsidRDefault="002B459F" w:rsidP="00097896">
      <w:pPr>
        <w:pStyle w:val="para"/>
      </w:pPr>
      <w:r w:rsidRPr="00097896">
        <w:t>The classical economics of crime</w:t>
      </w:r>
      <w:r w:rsidR="005D7198">
        <w:t xml:space="preserve"> a</w:t>
      </w:r>
      <w:r w:rsidR="00C374E7">
        <w:t>pproach of public authorities</w:t>
      </w:r>
      <w:r w:rsidRPr="00097896">
        <w:t xml:space="preserve"> </w:t>
      </w:r>
      <w:r w:rsidR="007E2049">
        <w:t xml:space="preserve">assumes that coercive power deters and changes citizens’ utility function which in turn fosters cooperation </w:t>
      </w:r>
      <w:r w:rsidR="00317DB3">
        <w:t xml:space="preserve">(Allingham &amp; </w:t>
      </w:r>
      <w:proofErr w:type="spellStart"/>
      <w:r w:rsidR="00317DB3">
        <w:t>Sandmo</w:t>
      </w:r>
      <w:proofErr w:type="spellEnd"/>
      <w:r w:rsidR="00317DB3">
        <w:t xml:space="preserve"> 1972; Becker 1968; Srinivasan</w:t>
      </w:r>
      <w:r w:rsidR="007E2049" w:rsidRPr="00DA442C">
        <w:t xml:space="preserve"> 1973).</w:t>
      </w:r>
      <w:r w:rsidR="007E2049">
        <w:t xml:space="preserve"> However, similar to other previous published studies</w:t>
      </w:r>
      <w:r w:rsidR="007E2049" w:rsidRPr="00F67085">
        <w:t xml:space="preserve"> (Hofmann</w:t>
      </w:r>
      <w:r w:rsidR="007E2049">
        <w:t xml:space="preserve"> et al.</w:t>
      </w:r>
      <w:r w:rsidR="00317DB3">
        <w:t xml:space="preserve"> 2014; 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="007E2049" w:rsidRPr="00F67085">
        <w:t xml:space="preserve"> 2011)</w:t>
      </w:r>
      <w:r w:rsidR="007E2049">
        <w:t xml:space="preserve"> and in contrast to the classical economic approach,</w:t>
      </w:r>
      <w:r w:rsidR="007E2049" w:rsidRPr="00F67085">
        <w:t xml:space="preserve"> </w:t>
      </w:r>
      <w:r w:rsidR="007E2049">
        <w:t>o</w:t>
      </w:r>
      <w:r w:rsidR="008027E7">
        <w:t>ur results suggest,</w:t>
      </w:r>
      <w:r w:rsidRPr="00097896">
        <w:t xml:space="preserve"> that </w:t>
      </w:r>
      <w:r w:rsidR="008027E7">
        <w:t xml:space="preserve">the effectiveness of </w:t>
      </w:r>
      <w:r w:rsidR="0057416E">
        <w:t>coercive power is not only</w:t>
      </w:r>
      <w:r w:rsidRPr="00097896">
        <w:t xml:space="preserve"> </w:t>
      </w:r>
      <w:r w:rsidR="008027E7">
        <w:t>due to its deterrent value and the effect this has on</w:t>
      </w:r>
      <w:r w:rsidR="00317DB3">
        <w:t xml:space="preserve"> utility functions (Becker</w:t>
      </w:r>
      <w:r w:rsidRPr="00097896">
        <w:t xml:space="preserve"> 1968). </w:t>
      </w:r>
      <w:r w:rsidR="008027E7">
        <w:t xml:space="preserve">It seems that </w:t>
      </w:r>
      <w:r w:rsidR="008D7370">
        <w:t>coercive power</w:t>
      </w:r>
      <w:r w:rsidR="008027E7">
        <w:t xml:space="preserve"> is</w:t>
      </w:r>
      <w:r w:rsidRPr="00097896">
        <w:t xml:space="preserve"> </w:t>
      </w:r>
      <w:r w:rsidR="0057416E">
        <w:t xml:space="preserve">also </w:t>
      </w:r>
      <w:r w:rsidRPr="00097896">
        <w:t xml:space="preserve">effective because </w:t>
      </w:r>
      <w:r w:rsidR="008027E7">
        <w:t>the authorities wielding it are</w:t>
      </w:r>
      <w:r w:rsidRPr="00097896">
        <w:t xml:space="preserve"> perceived </w:t>
      </w:r>
      <w:r w:rsidR="008027E7">
        <w:t>as</w:t>
      </w:r>
      <w:r w:rsidRPr="00097896">
        <w:t xml:space="preserve"> legitimate a</w:t>
      </w:r>
      <w:r w:rsidR="008027E7">
        <w:t>nd are trusted to use it in a</w:t>
      </w:r>
      <w:r w:rsidRPr="00097896">
        <w:t xml:space="preserve"> targeted </w:t>
      </w:r>
      <w:r w:rsidR="008027E7">
        <w:t xml:space="preserve">way to </w:t>
      </w:r>
      <w:r w:rsidRPr="00097896">
        <w:t xml:space="preserve">safeguard </w:t>
      </w:r>
      <w:r w:rsidR="008027E7">
        <w:t>the inte</w:t>
      </w:r>
      <w:r w:rsidR="003050ED">
        <w:t xml:space="preserve">rests of law </w:t>
      </w:r>
      <w:r w:rsidR="008027E7">
        <w:t>abiding citizens</w:t>
      </w:r>
      <w:r w:rsidR="008027E7" w:rsidRPr="00097896">
        <w:t xml:space="preserve"> </w:t>
      </w:r>
      <w:r w:rsidRPr="00097896">
        <w:t>(Gangl</w:t>
      </w:r>
      <w:r w:rsidR="00632F1A">
        <w:t xml:space="preserve"> et al.</w:t>
      </w:r>
      <w:r w:rsidR="0057416E">
        <w:t xml:space="preserve"> 2015). The present study suggests that h</w:t>
      </w:r>
      <w:r w:rsidR="008027E7">
        <w:t>eavy use of</w:t>
      </w:r>
      <w:r w:rsidR="0057416E">
        <w:t xml:space="preserve"> coercive power might</w:t>
      </w:r>
      <w:r w:rsidRPr="00097896">
        <w:t xml:space="preserve"> </w:t>
      </w:r>
      <w:r w:rsidR="003050ED">
        <w:t xml:space="preserve">not </w:t>
      </w:r>
      <w:r w:rsidR="008027E7">
        <w:t>increase</w:t>
      </w:r>
      <w:r w:rsidRPr="00097896">
        <w:t xml:space="preserve"> compliance if </w:t>
      </w:r>
      <w:r w:rsidR="008027E7">
        <w:t>the authority wielding it</w:t>
      </w:r>
      <w:r w:rsidRPr="00097896">
        <w:t xml:space="preserve"> is perceived as illegitimate and </w:t>
      </w:r>
      <w:r w:rsidR="008027E7">
        <w:t xml:space="preserve">is </w:t>
      </w:r>
      <w:r w:rsidRPr="00097896">
        <w:t xml:space="preserve">not trusted. Only </w:t>
      </w:r>
      <w:r w:rsidR="00F25563">
        <w:t>when coercive power</w:t>
      </w:r>
      <w:r w:rsidRPr="00097896">
        <w:t xml:space="preserve"> is </w:t>
      </w:r>
      <w:r w:rsidR="008027E7">
        <w:t>used legitimately by a trusted authority does greater use of coercive power seem to increase compliance</w:t>
      </w:r>
      <w:r w:rsidRPr="00097896">
        <w:t xml:space="preserve">. This </w:t>
      </w:r>
      <w:r w:rsidR="008027E7">
        <w:t xml:space="preserve">relationship between perceptions of the authority wielding </w:t>
      </w:r>
      <w:r w:rsidR="008D7370">
        <w:t>coercive power</w:t>
      </w:r>
      <w:r w:rsidR="008027E7">
        <w:t xml:space="preserve"> and the impact of </w:t>
      </w:r>
      <w:r w:rsidR="008D7370">
        <w:t>coercive power</w:t>
      </w:r>
      <w:r w:rsidR="008027E7">
        <w:t xml:space="preserve"> on compliance</w:t>
      </w:r>
      <w:r w:rsidR="008027E7" w:rsidRPr="00097896">
        <w:t xml:space="preserve"> </w:t>
      </w:r>
      <w:r w:rsidRPr="00097896">
        <w:t xml:space="preserve">may explain </w:t>
      </w:r>
      <w:r w:rsidR="008027E7">
        <w:t xml:space="preserve">why some </w:t>
      </w:r>
      <w:r w:rsidRPr="00097896">
        <w:t xml:space="preserve">empirical studies </w:t>
      </w:r>
      <w:r w:rsidR="008027E7">
        <w:t xml:space="preserve">found that </w:t>
      </w:r>
      <w:r w:rsidRPr="00097896">
        <w:t xml:space="preserve">coercive power </w:t>
      </w:r>
      <w:r w:rsidR="008027E7">
        <w:t xml:space="preserve">had </w:t>
      </w:r>
      <w:r w:rsidR="0044198D">
        <w:t xml:space="preserve">weak or </w:t>
      </w:r>
      <w:r w:rsidR="008027E7">
        <w:t xml:space="preserve">no effect </w:t>
      </w:r>
      <w:r w:rsidRPr="00097896">
        <w:t>on cooperation (</w:t>
      </w:r>
      <w:proofErr w:type="spellStart"/>
      <w:r w:rsidRPr="00097896">
        <w:t>Andreoni</w:t>
      </w:r>
      <w:proofErr w:type="spellEnd"/>
      <w:r w:rsidR="00632F1A">
        <w:t xml:space="preserve"> et al.</w:t>
      </w:r>
      <w:r w:rsidR="00317DB3">
        <w:t xml:space="preserve"> 1998; Ariel</w:t>
      </w:r>
      <w:r w:rsidRPr="00097896">
        <w:t xml:space="preserve"> 2012).</w:t>
      </w:r>
    </w:p>
    <w:p w14:paraId="733B98E5" w14:textId="16E1EF03" w:rsidR="0051123A" w:rsidRDefault="002B459F" w:rsidP="00097896">
      <w:pPr>
        <w:pStyle w:val="para"/>
      </w:pPr>
      <w:r w:rsidRPr="00097896">
        <w:lastRenderedPageBreak/>
        <w:t>The</w:t>
      </w:r>
      <w:r w:rsidR="00EF60B7">
        <w:t>se</w:t>
      </w:r>
      <w:r w:rsidRPr="00097896">
        <w:t xml:space="preserve"> results corroborate and ex</w:t>
      </w:r>
      <w:r w:rsidR="00EF60B7">
        <w:t>tend current</w:t>
      </w:r>
      <w:r w:rsidRPr="00097896">
        <w:t xml:space="preserve"> theor</w:t>
      </w:r>
      <w:r w:rsidR="00EF60B7">
        <w:t>y</w:t>
      </w:r>
      <w:r w:rsidRPr="00097896">
        <w:t xml:space="preserve"> and </w:t>
      </w:r>
      <w:r w:rsidR="00EF60B7">
        <w:t>the body of evidence suggesting that</w:t>
      </w:r>
      <w:r w:rsidRPr="00097896">
        <w:t xml:space="preserve"> coercive power</w:t>
      </w:r>
      <w:r w:rsidR="00EF60B7">
        <w:t xml:space="preserve"> must be strong enough</w:t>
      </w:r>
      <w:r w:rsidRPr="00097896">
        <w:t xml:space="preserve"> </w:t>
      </w:r>
      <w:r w:rsidRPr="00097896">
        <w:rPr>
          <w:i/>
        </w:rPr>
        <w:t>and</w:t>
      </w:r>
      <w:r w:rsidRPr="00097896">
        <w:t xml:space="preserve"> fair </w:t>
      </w:r>
      <w:r w:rsidR="00EF60B7">
        <w:t xml:space="preserve">if it is </w:t>
      </w:r>
      <w:r w:rsidRPr="00097896">
        <w:t xml:space="preserve">to </w:t>
      </w:r>
      <w:r w:rsidR="00EF60B7">
        <w:t>affect</w:t>
      </w:r>
      <w:r w:rsidRPr="00097896">
        <w:t xml:space="preserve"> behavior (Van </w:t>
      </w:r>
      <w:proofErr w:type="spellStart"/>
      <w:r w:rsidRPr="00097896">
        <w:t>Dijk</w:t>
      </w:r>
      <w:proofErr w:type="spellEnd"/>
      <w:r w:rsidR="00317DB3">
        <w:t xml:space="preserve"> et al. 2014; </w:t>
      </w:r>
      <w:proofErr w:type="spellStart"/>
      <w:r w:rsidR="00317DB3">
        <w:t>Verboon</w:t>
      </w:r>
      <w:proofErr w:type="spellEnd"/>
      <w:r w:rsidR="00317DB3">
        <w:t xml:space="preserve"> &amp; van </w:t>
      </w:r>
      <w:proofErr w:type="spellStart"/>
      <w:r w:rsidR="00317DB3">
        <w:t>Dijke</w:t>
      </w:r>
      <w:proofErr w:type="spellEnd"/>
      <w:r w:rsidRPr="00097896">
        <w:t xml:space="preserve"> 2011). </w:t>
      </w:r>
      <w:r w:rsidR="00EF60B7">
        <w:t xml:space="preserve">Our data also corroborate </w:t>
      </w:r>
      <w:r w:rsidRPr="00097896">
        <w:t xml:space="preserve">the assumption that authorities should </w:t>
      </w:r>
      <w:r w:rsidR="00EF60B7">
        <w:t>make use of a comprehensive</w:t>
      </w:r>
      <w:r w:rsidRPr="00097896">
        <w:t xml:space="preserve"> range of </w:t>
      </w:r>
      <w:r w:rsidR="00EF60B7">
        <w:t>techniques when interacting with citizens, including</w:t>
      </w:r>
      <w:r w:rsidR="00317DB3">
        <w:t xml:space="preserve"> taxpayers (</w:t>
      </w:r>
      <w:r w:rsidRPr="00097896">
        <w:t>Braithwaite, 2003b</w:t>
      </w:r>
      <w:r w:rsidR="00FC78B3">
        <w:t xml:space="preserve">, </w:t>
      </w:r>
      <w:proofErr w:type="spellStart"/>
      <w:r w:rsidR="00FC78B3">
        <w:t>Leviner</w:t>
      </w:r>
      <w:proofErr w:type="spellEnd"/>
      <w:r w:rsidR="00FC78B3">
        <w:t xml:space="preserve"> 2008</w:t>
      </w:r>
      <w:r w:rsidRPr="00097896">
        <w:t xml:space="preserve">). </w:t>
      </w:r>
      <w:r w:rsidR="00EF60B7">
        <w:t>When</w:t>
      </w:r>
      <w:r w:rsidRPr="00097896">
        <w:t xml:space="preserve"> coercive power</w:t>
      </w:r>
      <w:r w:rsidR="00EF60B7">
        <w:t xml:space="preserve"> is used</w:t>
      </w:r>
      <w:r w:rsidRPr="00097896">
        <w:t xml:space="preserve"> </w:t>
      </w:r>
      <w:r w:rsidR="00EF60B7">
        <w:t xml:space="preserve">fairly by </w:t>
      </w:r>
      <w:r w:rsidR="008D7370">
        <w:t>public institution</w:t>
      </w:r>
      <w:r w:rsidR="00EF60B7">
        <w:t>s</w:t>
      </w:r>
      <w:r w:rsidRPr="00097896">
        <w:t xml:space="preserve">, </w:t>
      </w:r>
      <w:r w:rsidR="00EF60B7">
        <w:t>in the context of effective service provision and</w:t>
      </w:r>
      <w:r w:rsidRPr="00097896">
        <w:t xml:space="preserve"> public campaigns highlighting </w:t>
      </w:r>
      <w:r w:rsidR="00EF60B7">
        <w:t>the</w:t>
      </w:r>
      <w:r w:rsidR="00AE20C5">
        <w:t>ir role</w:t>
      </w:r>
      <w:r w:rsidR="00EF60B7">
        <w:t>, they</w:t>
      </w:r>
      <w:r w:rsidRPr="00097896">
        <w:t xml:space="preserve"> are likely </w:t>
      </w:r>
      <w:r w:rsidR="00EF60B7">
        <w:t xml:space="preserve">to be </w:t>
      </w:r>
      <w:r w:rsidRPr="00097896">
        <w:t>perceived as legitimate</w:t>
      </w:r>
      <w:r w:rsidR="00EF60B7">
        <w:t xml:space="preserve"> and </w:t>
      </w:r>
      <w:r w:rsidR="006E6793">
        <w:t>will generate trust which in turn may increase</w:t>
      </w:r>
      <w:r w:rsidR="00EF60B7">
        <w:t xml:space="preserve"> compliance</w:t>
      </w:r>
      <w:r w:rsidRPr="00097896">
        <w:t xml:space="preserve">. </w:t>
      </w:r>
      <w:r w:rsidR="00A31279">
        <w:t xml:space="preserve">Our results also suggest that </w:t>
      </w:r>
      <w:r w:rsidR="00C374E7">
        <w:t>public authorities</w:t>
      </w:r>
      <w:r w:rsidR="00A31279">
        <w:t xml:space="preserve"> which fail to use techniques to enhance their legitimacy will find that </w:t>
      </w:r>
      <w:r w:rsidR="008D7370">
        <w:t>coercive power</w:t>
      </w:r>
      <w:r w:rsidR="00A31279">
        <w:t xml:space="preserve"> has little effect on compliance</w:t>
      </w:r>
      <w:r w:rsidRPr="00097896">
        <w:t xml:space="preserve">. </w:t>
      </w:r>
    </w:p>
    <w:p w14:paraId="50658AE4" w14:textId="2DE1F6AE" w:rsidR="0051123A" w:rsidRDefault="00A31279" w:rsidP="00097896">
      <w:pPr>
        <w:pStyle w:val="para"/>
      </w:pPr>
      <w:r>
        <w:t>This</w:t>
      </w:r>
      <w:r w:rsidR="002B459F" w:rsidRPr="00097896">
        <w:t xml:space="preserve"> study is one of the first </w:t>
      </w:r>
      <w:r>
        <w:t xml:space="preserve">to </w:t>
      </w:r>
      <w:r w:rsidR="002B459F" w:rsidRPr="00097896">
        <w:t>provid</w:t>
      </w:r>
      <w:r>
        <w:t>e</w:t>
      </w:r>
      <w:r w:rsidR="002B459F" w:rsidRPr="00097896">
        <w:t xml:space="preserve"> empirical evidence on</w:t>
      </w:r>
      <w:r>
        <w:t xml:space="preserve"> the</w:t>
      </w:r>
      <w:r w:rsidR="002B459F" w:rsidRPr="00097896">
        <w:t xml:space="preserve"> determinants of </w:t>
      </w:r>
      <w:r>
        <w:t xml:space="preserve">divergent perceptions of </w:t>
      </w:r>
      <w:r w:rsidR="002B459F" w:rsidRPr="00097896">
        <w:t>coercive power. Perce</w:t>
      </w:r>
      <w:r>
        <w:t>ptions about how coercive power is used (randomly or in a targeted way; to threaten or to safeguard) seem to</w:t>
      </w:r>
      <w:r w:rsidR="002B459F" w:rsidRPr="00097896">
        <w:t xml:space="preserve"> explain why some citizens disapprove </w:t>
      </w:r>
      <w:r w:rsidR="006A0E7D">
        <w:t xml:space="preserve">of </w:t>
      </w:r>
      <w:r w:rsidR="00C374E7">
        <w:t>public authorities</w:t>
      </w:r>
      <w:r w:rsidR="002B459F" w:rsidRPr="00097896">
        <w:t xml:space="preserve">’ </w:t>
      </w:r>
      <w:r w:rsidR="006A0E7D">
        <w:t xml:space="preserve">having </w:t>
      </w:r>
      <w:r w:rsidR="002B459F" w:rsidRPr="00097896">
        <w:t>coercive power wh</w:t>
      </w:r>
      <w:r w:rsidR="006A0E7D">
        <w:t>ilst</w:t>
      </w:r>
      <w:r w:rsidR="002B459F" w:rsidRPr="00097896">
        <w:t xml:space="preserve"> other citizens endorse </w:t>
      </w:r>
      <w:r w:rsidR="008334B4">
        <w:t>it.</w:t>
      </w:r>
      <w:r w:rsidR="002B459F" w:rsidRPr="00097896">
        <w:t xml:space="preserve"> As the slippery slope framework </w:t>
      </w:r>
      <w:r w:rsidR="006A0E7D">
        <w:t>posits</w:t>
      </w:r>
      <w:r w:rsidR="002B459F" w:rsidRPr="00097896">
        <w:t xml:space="preserve">, coercive power </w:t>
      </w:r>
      <w:r w:rsidR="008334B4">
        <w:t>which is perceived as a professional protection of law abiding citizens will increase perceived legitimacy of authorities and trust in authorities</w:t>
      </w:r>
      <w:r w:rsidR="008334B4" w:rsidRPr="00097896" w:rsidDel="008334B4">
        <w:t xml:space="preserve"> </w:t>
      </w:r>
      <w:r w:rsidR="002B459F" w:rsidRPr="00097896">
        <w:t>(Gangl</w:t>
      </w:r>
      <w:r w:rsidR="00632F1A">
        <w:t xml:space="preserve"> et al.</w:t>
      </w:r>
      <w:r w:rsidR="002B459F" w:rsidRPr="00097896">
        <w:t xml:space="preserve">, 2015). </w:t>
      </w:r>
      <w:r w:rsidR="006A0E7D">
        <w:t>This study thus provides</w:t>
      </w:r>
      <w:r w:rsidR="002B459F" w:rsidRPr="00097896">
        <w:t xml:space="preserve"> important theoretical and practical insights into the functioning of coercive power</w:t>
      </w:r>
      <w:r w:rsidR="006A0E7D">
        <w:t xml:space="preserve"> but the </w:t>
      </w:r>
      <w:r w:rsidR="002B459F" w:rsidRPr="00097896">
        <w:t xml:space="preserve">cross-sectional </w:t>
      </w:r>
      <w:r w:rsidR="006A0E7D">
        <w:t xml:space="preserve">design does not permit </w:t>
      </w:r>
      <w:r w:rsidR="002B459F" w:rsidRPr="00097896">
        <w:t xml:space="preserve">causal </w:t>
      </w:r>
      <w:r w:rsidR="006A0E7D">
        <w:t>inferences</w:t>
      </w:r>
      <w:r w:rsidR="002B459F" w:rsidRPr="00097896">
        <w:t xml:space="preserve">. </w:t>
      </w:r>
      <w:r w:rsidR="006A0E7D">
        <w:t>F</w:t>
      </w:r>
      <w:r w:rsidR="002B459F" w:rsidRPr="00097896">
        <w:t xml:space="preserve">uture experimental studies are needed </w:t>
      </w:r>
      <w:r w:rsidR="006A0E7D">
        <w:t xml:space="preserve">to confirm our </w:t>
      </w:r>
      <w:r w:rsidR="00C700A5">
        <w:t>findings</w:t>
      </w:r>
      <w:r w:rsidR="006A0E7D">
        <w:t xml:space="preserve"> and conclusions</w:t>
      </w:r>
      <w:r w:rsidR="002B459F" w:rsidRPr="00097896">
        <w:t>.</w:t>
      </w:r>
    </w:p>
    <w:p w14:paraId="628E36DA" w14:textId="0034CED5" w:rsidR="0051123A" w:rsidRDefault="002B459F" w:rsidP="00097896">
      <w:pPr>
        <w:pStyle w:val="para"/>
      </w:pPr>
      <w:r w:rsidRPr="00097896">
        <w:t>The</w:t>
      </w:r>
      <w:r w:rsidR="00E311FF">
        <w:t>se</w:t>
      </w:r>
      <w:r w:rsidRPr="00097896">
        <w:t xml:space="preserve"> data indicate that perception</w:t>
      </w:r>
      <w:r w:rsidR="00E311FF">
        <w:t>s about the use</w:t>
      </w:r>
      <w:r w:rsidRPr="00097896">
        <w:t xml:space="preserve"> of coercive power</w:t>
      </w:r>
      <w:r w:rsidR="00E311FF">
        <w:t xml:space="preserve"> (</w:t>
      </w:r>
      <w:r w:rsidRPr="00097896">
        <w:t xml:space="preserve">targeted </w:t>
      </w:r>
      <w:r w:rsidR="00E311FF">
        <w:t>or random; to threaten or to</w:t>
      </w:r>
      <w:r w:rsidRPr="00097896">
        <w:t xml:space="preserve"> safeguard</w:t>
      </w:r>
      <w:r w:rsidR="00E311FF">
        <w:t>)</w:t>
      </w:r>
      <w:r w:rsidRPr="00097896">
        <w:t xml:space="preserve"> might play a role in determining </w:t>
      </w:r>
      <w:r w:rsidR="00E311FF">
        <w:t>how</w:t>
      </w:r>
      <w:r w:rsidRPr="00097896">
        <w:t xml:space="preserve"> </w:t>
      </w:r>
      <w:r w:rsidR="00E311FF">
        <w:t>the authority wielding it is perceived</w:t>
      </w:r>
      <w:r w:rsidRPr="00097896">
        <w:t xml:space="preserve">. </w:t>
      </w:r>
      <w:r w:rsidR="00E311FF">
        <w:t>The</w:t>
      </w:r>
      <w:r w:rsidRPr="00097896">
        <w:t xml:space="preserve"> effect sizes </w:t>
      </w:r>
      <w:r w:rsidR="00E311FF">
        <w:t>we</w:t>
      </w:r>
      <w:r w:rsidRPr="00097896">
        <w:t>re</w:t>
      </w:r>
      <w:r w:rsidR="00E311FF">
        <w:t>, however,</w:t>
      </w:r>
      <w:r w:rsidRPr="00097896">
        <w:t xml:space="preserve"> rather small indicating that other </w:t>
      </w:r>
      <w:r w:rsidR="00E311FF">
        <w:t>variables not investigated here might al</w:t>
      </w:r>
      <w:r w:rsidR="0006284E">
        <w:t>so help to explain the double-</w:t>
      </w:r>
      <w:r w:rsidR="003050ED">
        <w:t>edged perc</w:t>
      </w:r>
      <w:r w:rsidR="00E311FF">
        <w:t>eptions of coercive power</w:t>
      </w:r>
      <w:r w:rsidRPr="00097896">
        <w:t xml:space="preserve">. </w:t>
      </w:r>
      <w:r w:rsidR="00E311FF">
        <w:t>Future</w:t>
      </w:r>
      <w:r w:rsidRPr="00097896">
        <w:t xml:space="preserve"> research should </w:t>
      </w:r>
      <w:r w:rsidR="00E311FF">
        <w:t>investigate this possibility</w:t>
      </w:r>
      <w:r w:rsidRPr="00097896">
        <w:t xml:space="preserve">. </w:t>
      </w:r>
      <w:r w:rsidR="00E311FF">
        <w:t>We suggest that</w:t>
      </w:r>
      <w:r w:rsidRPr="00097896">
        <w:t xml:space="preserve"> social norms </w:t>
      </w:r>
      <w:r w:rsidR="00E311FF">
        <w:t>are an</w:t>
      </w:r>
      <w:r w:rsidR="00A7034D">
        <w:t>other</w:t>
      </w:r>
      <w:r w:rsidR="00E311FF">
        <w:t xml:space="preserve"> important influence on perceptions</w:t>
      </w:r>
      <w:r w:rsidRPr="00097896">
        <w:t xml:space="preserve"> of coercive power</w:t>
      </w:r>
      <w:r w:rsidR="00E311FF">
        <w:t>, alongside the legitimacy</w:t>
      </w:r>
      <w:r w:rsidR="003050ED">
        <w:t xml:space="preserve"> of the </w:t>
      </w:r>
      <w:r w:rsidR="0001136A">
        <w:t>authority</w:t>
      </w:r>
      <w:r w:rsidR="00E311FF">
        <w:t xml:space="preserve"> </w:t>
      </w:r>
      <w:r w:rsidR="00E311FF">
        <w:lastRenderedPageBreak/>
        <w:t xml:space="preserve">and </w:t>
      </w:r>
      <w:r w:rsidR="003050ED">
        <w:t>alongside trust in</w:t>
      </w:r>
      <w:r w:rsidR="00E311FF">
        <w:t xml:space="preserve"> the authority wielding </w:t>
      </w:r>
      <w:r w:rsidR="008D7370">
        <w:t>coercive power</w:t>
      </w:r>
      <w:r w:rsidRPr="00097896">
        <w:t xml:space="preserve">. Social norms are defined as specific </w:t>
      </w:r>
      <w:r w:rsidR="00AE20C5" w:rsidRPr="00DC09C3">
        <w:t>behaviors</w:t>
      </w:r>
      <w:r w:rsidR="00E311FF">
        <w:t xml:space="preserve"> approved of or executed by</w:t>
      </w:r>
      <w:r w:rsidRPr="00097896">
        <w:t xml:space="preserve"> the majority of citizens</w:t>
      </w:r>
      <w:r w:rsidR="00E311FF">
        <w:t xml:space="preserve"> in a given context</w:t>
      </w:r>
      <w:r w:rsidRPr="00097896">
        <w:t xml:space="preserve">. </w:t>
      </w:r>
      <w:r w:rsidR="00E311FF">
        <w:t xml:space="preserve">It is well-established that, in general, social norms are </w:t>
      </w:r>
      <w:r w:rsidRPr="00097896">
        <w:t>determinants of coope</w:t>
      </w:r>
      <w:r w:rsidR="00317DB3">
        <w:t>ration (</w:t>
      </w:r>
      <w:proofErr w:type="spellStart"/>
      <w:r w:rsidR="00317DB3">
        <w:t>Cialdini</w:t>
      </w:r>
      <w:proofErr w:type="spellEnd"/>
      <w:r w:rsidR="00317DB3">
        <w:t xml:space="preserve"> &amp; Goldstein 2004; </w:t>
      </w:r>
      <w:proofErr w:type="spellStart"/>
      <w:r w:rsidR="00317DB3">
        <w:t>Cialdini</w:t>
      </w:r>
      <w:proofErr w:type="spellEnd"/>
      <w:r w:rsidR="00317DB3">
        <w:t xml:space="preserve"> et al.</w:t>
      </w:r>
      <w:r w:rsidRPr="00097896">
        <w:t xml:space="preserve"> 1991) and tax c</w:t>
      </w:r>
      <w:r w:rsidR="00317DB3">
        <w:t>ompliance in particular (Wenzel</w:t>
      </w:r>
      <w:r w:rsidRPr="00097896">
        <w:t xml:space="preserve"> 2004, 2005). </w:t>
      </w:r>
      <w:r w:rsidR="001F2FE1" w:rsidRPr="00B34C69">
        <w:t xml:space="preserve">Citizens who perceive </w:t>
      </w:r>
      <w:r w:rsidR="00E311FF">
        <w:t xml:space="preserve">that </w:t>
      </w:r>
      <w:r w:rsidR="001F2FE1" w:rsidRPr="00B34C69">
        <w:t xml:space="preserve">coercive power </w:t>
      </w:r>
      <w:r w:rsidR="00E311FF">
        <w:t>is wielded by a legitimate and trusted a</w:t>
      </w:r>
      <w:r w:rsidR="00F9598B">
        <w:t xml:space="preserve">uthority may consider that </w:t>
      </w:r>
      <w:r w:rsidR="008F69D8">
        <w:t xml:space="preserve">the </w:t>
      </w:r>
      <w:r w:rsidR="00E311FF">
        <w:t xml:space="preserve">authority deals effectively with </w:t>
      </w:r>
      <w:r w:rsidRPr="00097896">
        <w:t xml:space="preserve">free-riders and rule-breakers. </w:t>
      </w:r>
      <w:r w:rsidR="00E311FF">
        <w:t>Under these circumstances one would expect</w:t>
      </w:r>
      <w:r w:rsidR="0006284E">
        <w:t xml:space="preserve"> the public authorities</w:t>
      </w:r>
      <w:r w:rsidRPr="00097896">
        <w:t xml:space="preserve"> </w:t>
      </w:r>
      <w:r w:rsidR="00E311FF">
        <w:t>to</w:t>
      </w:r>
      <w:r w:rsidR="00E311FF" w:rsidRPr="00097896">
        <w:t xml:space="preserve"> </w:t>
      </w:r>
      <w:r w:rsidRPr="00097896">
        <w:t xml:space="preserve">be perceived as maintaining </w:t>
      </w:r>
      <w:r w:rsidR="00E311FF">
        <w:t xml:space="preserve">or enforcing </w:t>
      </w:r>
      <w:r w:rsidRPr="00097896">
        <w:t xml:space="preserve">a fair system </w:t>
      </w:r>
      <w:r w:rsidR="00F57245">
        <w:t>and co</w:t>
      </w:r>
      <w:r w:rsidRPr="00097896">
        <w:t>nsequently</w:t>
      </w:r>
      <w:r w:rsidR="00F57245">
        <w:t xml:space="preserve"> that</w:t>
      </w:r>
      <w:r w:rsidRPr="00097896">
        <w:t xml:space="preserve"> cooperation with public institutions </w:t>
      </w:r>
      <w:r w:rsidR="00F57245">
        <w:t>would be the social norm</w:t>
      </w:r>
      <w:r w:rsidRPr="00097896">
        <w:t xml:space="preserve"> (</w:t>
      </w:r>
      <w:proofErr w:type="spellStart"/>
      <w:r w:rsidRPr="00097896">
        <w:t>Balliet</w:t>
      </w:r>
      <w:proofErr w:type="spellEnd"/>
      <w:r w:rsidR="00632F1A">
        <w:t xml:space="preserve"> et al.</w:t>
      </w:r>
      <w:r w:rsidR="00317DB3">
        <w:t xml:space="preserve"> 2011; </w:t>
      </w:r>
      <w:proofErr w:type="spellStart"/>
      <w:r w:rsidR="00317DB3">
        <w:t>Coletti</w:t>
      </w:r>
      <w:proofErr w:type="spellEnd"/>
      <w:r w:rsidR="00317DB3">
        <w:t xml:space="preserve"> et al.</w:t>
      </w:r>
      <w:r w:rsidRPr="00097896">
        <w:t xml:space="preserve"> 2005). </w:t>
      </w:r>
      <w:r w:rsidR="00F57245">
        <w:t>It follows that most</w:t>
      </w:r>
      <w:r w:rsidRPr="00097896">
        <w:t xml:space="preserve"> citizens </w:t>
      </w:r>
      <w:r w:rsidR="00F57245">
        <w:t xml:space="preserve">would </w:t>
      </w:r>
      <w:r w:rsidR="008F69D8">
        <w:t>behave according to</w:t>
      </w:r>
      <w:r w:rsidR="008F69D8" w:rsidRPr="00097896">
        <w:t xml:space="preserve"> </w:t>
      </w:r>
      <w:r w:rsidRPr="00097896">
        <w:t>the social norm and comply</w:t>
      </w:r>
      <w:r w:rsidR="00F57245">
        <w:t xml:space="preserve"> with the regulations imposed by the authorities</w:t>
      </w:r>
      <w:r w:rsidRPr="00097896">
        <w:t>. Th</w:t>
      </w:r>
      <w:r w:rsidR="00F57245">
        <w:t>is argument conflicts with evidence that use of</w:t>
      </w:r>
      <w:r w:rsidRPr="00097896">
        <w:t xml:space="preserve"> coercive power reduces trust </w:t>
      </w:r>
      <w:r w:rsidR="00F57245">
        <w:t>among</w:t>
      </w:r>
      <w:r w:rsidRPr="00097896">
        <w:t xml:space="preserve"> members </w:t>
      </w:r>
      <w:r w:rsidR="00F57245">
        <w:t xml:space="preserve">of a group </w:t>
      </w:r>
      <w:r w:rsidR="00317DB3">
        <w:t>(Mulder et al.</w:t>
      </w:r>
      <w:r w:rsidRPr="00097896">
        <w:t xml:space="preserve"> 2006; Van </w:t>
      </w:r>
      <w:proofErr w:type="spellStart"/>
      <w:r w:rsidRPr="00097896">
        <w:t>Dijk</w:t>
      </w:r>
      <w:proofErr w:type="spellEnd"/>
      <w:r w:rsidR="00632F1A">
        <w:t xml:space="preserve"> et al.</w:t>
      </w:r>
      <w:r w:rsidRPr="00097896">
        <w:t xml:space="preserve"> 2014). Future empirical research </w:t>
      </w:r>
      <w:r w:rsidR="00F57245">
        <w:t>should</w:t>
      </w:r>
      <w:r w:rsidRPr="00097896">
        <w:t xml:space="preserve"> clarify whether coercive power </w:t>
      </w:r>
      <w:r w:rsidR="00F57245">
        <w:t xml:space="preserve">wielded by a </w:t>
      </w:r>
      <w:r w:rsidR="00AE20C5">
        <w:t>legitimate</w:t>
      </w:r>
      <w:r w:rsidR="003050ED">
        <w:t xml:space="preserve"> and</w:t>
      </w:r>
      <w:r w:rsidR="00F57245">
        <w:t xml:space="preserve"> trusted authority </w:t>
      </w:r>
      <w:r w:rsidRPr="00097896">
        <w:t xml:space="preserve">reduces or increases trust </w:t>
      </w:r>
      <w:r w:rsidR="00F57245">
        <w:t>among the population subjected to it</w:t>
      </w:r>
      <w:r w:rsidRPr="00097896">
        <w:t xml:space="preserve"> and </w:t>
      </w:r>
      <w:r w:rsidR="00F57245">
        <w:t xml:space="preserve">hence weakens </w:t>
      </w:r>
      <w:r w:rsidR="008F69D8">
        <w:t xml:space="preserve">or strengthens </w:t>
      </w:r>
      <w:r w:rsidR="00F57245">
        <w:t>the</w:t>
      </w:r>
      <w:r w:rsidRPr="00097896">
        <w:t xml:space="preserve"> social norms </w:t>
      </w:r>
      <w:r w:rsidR="00F57245">
        <w:t>for</w:t>
      </w:r>
      <w:r w:rsidR="00F57245" w:rsidRPr="00097896">
        <w:t xml:space="preserve"> </w:t>
      </w:r>
      <w:r w:rsidRPr="00097896">
        <w:t xml:space="preserve">compliance. </w:t>
      </w:r>
    </w:p>
    <w:p w14:paraId="04DB23DD" w14:textId="6CE97175" w:rsidR="0051123A" w:rsidRDefault="00F57245" w:rsidP="00097896">
      <w:pPr>
        <w:pStyle w:val="para"/>
      </w:pPr>
      <w:r>
        <w:t xml:space="preserve">It has been argued </w:t>
      </w:r>
      <w:r w:rsidR="002B459F" w:rsidRPr="00097896">
        <w:t xml:space="preserve">that </w:t>
      </w:r>
      <w:r>
        <w:t xml:space="preserve">in the context of a </w:t>
      </w:r>
      <w:r w:rsidR="00AE20C5">
        <w:t>legitimate</w:t>
      </w:r>
      <w:r w:rsidR="003050ED">
        <w:t xml:space="preserve"> and</w:t>
      </w:r>
      <w:r>
        <w:t xml:space="preserve"> trusted authority sparing use of coercive power should have a positive impact on cooperation and facilitate a synergistic interaction style</w:t>
      </w:r>
      <w:r w:rsidR="002B459F" w:rsidRPr="00097896">
        <w:t xml:space="preserve"> (Gangl</w:t>
      </w:r>
      <w:r w:rsidR="00632F1A">
        <w:t xml:space="preserve"> et al.</w:t>
      </w:r>
      <w:r w:rsidR="002B459F" w:rsidRPr="00097896">
        <w:t xml:space="preserve"> 2015)</w:t>
      </w:r>
      <w:r>
        <w:t xml:space="preserve">, but we found no evidence that such a configuration existed in this representative sample of self-employed taxpayers. </w:t>
      </w:r>
      <w:r w:rsidR="004763D9">
        <w:t>We suggest that there are two possible explanations for this</w:t>
      </w:r>
      <w:r w:rsidR="003D3EC7">
        <w:t xml:space="preserve">. The first is, that in Austria taxpayers may not perceive a confidence climate in which only trust plays a role and coercive power is not needed. The second is, that taxpayers </w:t>
      </w:r>
      <w:r w:rsidR="00795C3D">
        <w:t xml:space="preserve">may </w:t>
      </w:r>
      <w:r w:rsidR="003D3EC7">
        <w:t>not want to admit tha</w:t>
      </w:r>
      <w:r w:rsidR="001C523A">
        <w:t>t they trust the authorities which</w:t>
      </w:r>
      <w:r w:rsidR="003D3EC7">
        <w:t xml:space="preserve"> wield low coercive power.</w:t>
      </w:r>
      <w:r w:rsidR="002B459F" w:rsidRPr="00097896">
        <w:t xml:space="preserve"> </w:t>
      </w:r>
      <w:r w:rsidR="001C523A">
        <w:t>However, t</w:t>
      </w:r>
      <w:r w:rsidR="002B459F" w:rsidRPr="00097896">
        <w:t xml:space="preserve">rust is often defined as </w:t>
      </w:r>
      <w:r w:rsidR="004763D9">
        <w:t>the</w:t>
      </w:r>
      <w:r w:rsidR="004763D9" w:rsidRPr="00097896">
        <w:t xml:space="preserve"> </w:t>
      </w:r>
      <w:r w:rsidR="009B6C8F">
        <w:t>opposite of power (</w:t>
      </w:r>
      <w:proofErr w:type="spellStart"/>
      <w:r w:rsidR="009B6C8F">
        <w:t>Luhmann</w:t>
      </w:r>
      <w:proofErr w:type="spellEnd"/>
      <w:r w:rsidR="002B459F" w:rsidRPr="00097896">
        <w:t xml:space="preserve"> 2000)</w:t>
      </w:r>
      <w:r w:rsidR="004763D9">
        <w:t xml:space="preserve"> and it may be that</w:t>
      </w:r>
      <w:r w:rsidR="002B459F" w:rsidRPr="00097896">
        <w:t xml:space="preserve"> </w:t>
      </w:r>
      <w:r w:rsidR="004763D9">
        <w:t xml:space="preserve">implicit measures of </w:t>
      </w:r>
      <w:r w:rsidR="002B459F" w:rsidRPr="00097896">
        <w:t>trust and synergis</w:t>
      </w:r>
      <w:r w:rsidR="004763D9">
        <w:t>m in</w:t>
      </w:r>
      <w:r w:rsidR="002B459F" w:rsidRPr="00097896">
        <w:t xml:space="preserve"> interaction</w:t>
      </w:r>
      <w:r w:rsidR="004763D9">
        <w:t>s</w:t>
      </w:r>
      <w:r w:rsidR="002B459F" w:rsidRPr="00097896">
        <w:t xml:space="preserve"> are needed to </w:t>
      </w:r>
      <w:r w:rsidR="00346974">
        <w:t xml:space="preserve">reveal citizens’ trust in authorities wielding low coercive power. </w:t>
      </w:r>
      <w:r w:rsidR="004763D9">
        <w:t>These</w:t>
      </w:r>
      <w:r w:rsidR="002B459F" w:rsidRPr="00097896">
        <w:t xml:space="preserve"> results</w:t>
      </w:r>
      <w:r w:rsidR="004763D9">
        <w:t>,</w:t>
      </w:r>
      <w:r w:rsidR="002B459F" w:rsidRPr="00097896">
        <w:t xml:space="preserve"> which </w:t>
      </w:r>
      <w:r w:rsidR="004763D9">
        <w:t>indicate that</w:t>
      </w:r>
      <w:r w:rsidR="002B459F" w:rsidRPr="00097896">
        <w:t xml:space="preserve"> authorities without power </w:t>
      </w:r>
      <w:r w:rsidR="004763D9">
        <w:t xml:space="preserve">are not </w:t>
      </w:r>
      <w:r w:rsidR="004763D9">
        <w:lastRenderedPageBreak/>
        <w:t xml:space="preserve">trusted, </w:t>
      </w:r>
      <w:r w:rsidR="002B459F" w:rsidRPr="00097896">
        <w:t xml:space="preserve">contradict theoretical </w:t>
      </w:r>
      <w:r w:rsidR="004763D9" w:rsidRPr="00097896">
        <w:t>a</w:t>
      </w:r>
      <w:r w:rsidR="004763D9">
        <w:t>rguments</w:t>
      </w:r>
      <w:r w:rsidR="004763D9" w:rsidRPr="00097896">
        <w:t xml:space="preserve"> </w:t>
      </w:r>
      <w:r w:rsidR="002B459F" w:rsidRPr="00097896">
        <w:t xml:space="preserve">that many citizens are committed and willing to cooperate </w:t>
      </w:r>
      <w:r w:rsidR="004763D9">
        <w:t xml:space="preserve">voluntarily </w:t>
      </w:r>
      <w:r w:rsidR="002B459F" w:rsidRPr="00097896">
        <w:t xml:space="preserve">with the state </w:t>
      </w:r>
      <w:r w:rsidR="004763D9">
        <w:t xml:space="preserve">in the absence of effective </w:t>
      </w:r>
      <w:r w:rsidR="002B459F" w:rsidRPr="00097896">
        <w:t xml:space="preserve">enforcement </w:t>
      </w:r>
      <w:r w:rsidR="004763D9">
        <w:t xml:space="preserve">mechanisms </w:t>
      </w:r>
      <w:r w:rsidR="009B6C8F">
        <w:t>(Braithwaite</w:t>
      </w:r>
      <w:r w:rsidR="002B459F" w:rsidRPr="00097896">
        <w:t xml:space="preserve"> 2003a; Gangl</w:t>
      </w:r>
      <w:r w:rsidR="00632F1A">
        <w:t xml:space="preserve"> et al.</w:t>
      </w:r>
      <w:r w:rsidR="002B459F" w:rsidRPr="00097896">
        <w:t xml:space="preserve"> 2015).</w:t>
      </w:r>
    </w:p>
    <w:p w14:paraId="65FB8084" w14:textId="3A5E231D" w:rsidR="0051123A" w:rsidRDefault="00CF6E6C" w:rsidP="00F14CEF">
      <w:pPr>
        <w:pStyle w:val="para"/>
      </w:pPr>
      <w:r>
        <w:t>Our findings suggest</w:t>
      </w:r>
      <w:r w:rsidR="001F2FE1" w:rsidRPr="00B34C69">
        <w:t xml:space="preserve"> strategies for future empirical research on compliance with the law. For instance, future</w:t>
      </w:r>
      <w:r w:rsidR="002B459F" w:rsidRPr="00097896">
        <w:t xml:space="preserve"> field experiments </w:t>
      </w:r>
      <w:r>
        <w:t>in which</w:t>
      </w:r>
      <w:r w:rsidR="002B459F" w:rsidRPr="00097896">
        <w:t xml:space="preserve"> coercive power, legitima</w:t>
      </w:r>
      <w:r>
        <w:t xml:space="preserve">cy or </w:t>
      </w:r>
      <w:r w:rsidR="002B459F" w:rsidRPr="00097896">
        <w:t xml:space="preserve">trust in authorities </w:t>
      </w:r>
      <w:r>
        <w:t xml:space="preserve">are manipulated </w:t>
      </w:r>
      <w:r w:rsidR="002B459F" w:rsidRPr="00097896">
        <w:t xml:space="preserve">should take into account that </w:t>
      </w:r>
      <w:r>
        <w:t xml:space="preserve">lack of </w:t>
      </w:r>
      <w:r w:rsidR="002B459F" w:rsidRPr="00097896">
        <w:t xml:space="preserve">coercive power can be perceived as </w:t>
      </w:r>
      <w:r>
        <w:t>weakness</w:t>
      </w:r>
      <w:r w:rsidR="002B459F" w:rsidRPr="00097896">
        <w:t xml:space="preserve">, </w:t>
      </w:r>
      <w:r>
        <w:t>and that use of coercive power may be seen as</w:t>
      </w:r>
      <w:r w:rsidR="002B459F" w:rsidRPr="00097896">
        <w:t xml:space="preserve"> too hostile or random. Neglect</w:t>
      </w:r>
      <w:r>
        <w:t xml:space="preserve"> of these variables may account for the </w:t>
      </w:r>
      <w:r w:rsidR="00CB316E">
        <w:t>inconsistent findings of previous research examining the combined effect of coercive power, legitimate power, and trust in authorities on cooperatio</w:t>
      </w:r>
      <w:r w:rsidR="007034D8">
        <w:t>n</w:t>
      </w:r>
      <w:r w:rsidR="00CB316E">
        <w:t xml:space="preserve"> </w:t>
      </w:r>
      <w:r w:rsidR="00A86865">
        <w:t>(</w:t>
      </w:r>
      <w:proofErr w:type="spellStart"/>
      <w:r w:rsidR="00A86865">
        <w:t>Fellner</w:t>
      </w:r>
      <w:proofErr w:type="spellEnd"/>
      <w:r w:rsidR="00A86865">
        <w:t xml:space="preserve"> et al.</w:t>
      </w:r>
      <w:r w:rsidR="002B459F" w:rsidRPr="00097896">
        <w:t xml:space="preserve"> 2013; Gangl</w:t>
      </w:r>
      <w:r w:rsidR="00632F1A">
        <w:t xml:space="preserve"> et al.</w:t>
      </w:r>
      <w:r w:rsidR="002B459F" w:rsidRPr="00097896">
        <w:t xml:space="preserve"> 2014)</w:t>
      </w:r>
      <w:r w:rsidR="00CB316E">
        <w:t>.</w:t>
      </w:r>
      <w:r w:rsidR="002B459F" w:rsidRPr="00097896">
        <w:t xml:space="preserve"> </w:t>
      </w:r>
      <w:r w:rsidR="00896F26">
        <w:t xml:space="preserve">Previous research found that </w:t>
      </w:r>
      <w:r w:rsidR="002B459F" w:rsidRPr="00097896">
        <w:t>high coercive power with proxies of high legitimate power and high trust did not increase coop</w:t>
      </w:r>
      <w:r w:rsidR="009E2CD8">
        <w:t>er</w:t>
      </w:r>
      <w:r w:rsidR="00A61AF5">
        <w:t>ation with public authorities</w:t>
      </w:r>
      <w:r w:rsidR="002B459F" w:rsidRPr="00097896">
        <w:t xml:space="preserve"> </w:t>
      </w:r>
      <w:r w:rsidR="00896F26">
        <w:t>relative to</w:t>
      </w:r>
      <w:r w:rsidR="002B459F" w:rsidRPr="00097896">
        <w:t xml:space="preserve"> a control condition with no intervention (</w:t>
      </w:r>
      <w:proofErr w:type="spellStart"/>
      <w:r w:rsidR="002B459F" w:rsidRPr="00097896">
        <w:t>Fellner</w:t>
      </w:r>
      <w:proofErr w:type="spellEnd"/>
      <w:r w:rsidR="00632F1A">
        <w:t xml:space="preserve"> et al.</w:t>
      </w:r>
      <w:r w:rsidR="002B459F" w:rsidRPr="00097896">
        <w:t xml:space="preserve"> 2013; Gangl</w:t>
      </w:r>
      <w:r w:rsidR="00632F1A">
        <w:t xml:space="preserve"> et al.</w:t>
      </w:r>
      <w:r w:rsidR="002B459F" w:rsidRPr="00097896">
        <w:t xml:space="preserve"> 2015). </w:t>
      </w:r>
      <w:r w:rsidR="00F14CEF">
        <w:t>It might be that instead of producing a perception of high and targeted coerc</w:t>
      </w:r>
      <w:r w:rsidR="00A61AF5">
        <w:t>ive power, these</w:t>
      </w:r>
      <w:r w:rsidR="00F14CEF">
        <w:t xml:space="preserve"> interventions produced a perception of low and random coercive power</w:t>
      </w:r>
      <w:r w:rsidR="00F14CEF" w:rsidRPr="00F14CEF">
        <w:t xml:space="preserve"> </w:t>
      </w:r>
      <w:r w:rsidR="00F14CEF" w:rsidRPr="00097896">
        <w:t>(</w:t>
      </w:r>
      <w:proofErr w:type="spellStart"/>
      <w:r w:rsidR="00F14CEF" w:rsidRPr="00097896">
        <w:t>Fellner</w:t>
      </w:r>
      <w:proofErr w:type="spellEnd"/>
      <w:r w:rsidR="00F14CEF">
        <w:t xml:space="preserve"> et al.</w:t>
      </w:r>
      <w:r w:rsidR="00F14CEF" w:rsidRPr="00097896">
        <w:t xml:space="preserve"> 2013).</w:t>
      </w:r>
      <w:r w:rsidR="00F14CEF">
        <w:t xml:space="preserve"> </w:t>
      </w:r>
      <w:r w:rsidR="002B459F" w:rsidRPr="00097896">
        <w:t xml:space="preserve">Similar, </w:t>
      </w:r>
      <w:r w:rsidR="00903A52">
        <w:t>simply</w:t>
      </w:r>
      <w:r w:rsidR="00903A52" w:rsidRPr="00097896">
        <w:t xml:space="preserve"> </w:t>
      </w:r>
      <w:r w:rsidR="002B459F" w:rsidRPr="00097896">
        <w:t>conducting audits in a more friendly way (Gangl</w:t>
      </w:r>
      <w:r w:rsidR="00632F1A">
        <w:t xml:space="preserve"> et al.</w:t>
      </w:r>
      <w:r w:rsidR="002B459F" w:rsidRPr="00097896">
        <w:t xml:space="preserve"> 2014) might not be </w:t>
      </w:r>
      <w:r w:rsidR="00903A52">
        <w:t>sufficient to generate perceptions that coercive power is effective</w:t>
      </w:r>
      <w:r w:rsidR="002B459F" w:rsidRPr="00097896">
        <w:t xml:space="preserve"> and </w:t>
      </w:r>
      <w:r w:rsidR="00903A52">
        <w:t xml:space="preserve">used in a </w:t>
      </w:r>
      <w:r w:rsidR="002B459F" w:rsidRPr="00097896">
        <w:t>targeted</w:t>
      </w:r>
      <w:r w:rsidR="00903A52">
        <w:t xml:space="preserve"> way</w:t>
      </w:r>
      <w:r w:rsidR="002B459F" w:rsidRPr="00097896">
        <w:t xml:space="preserve">. </w:t>
      </w:r>
      <w:r w:rsidR="004A1501">
        <w:t>Future</w:t>
      </w:r>
      <w:r w:rsidR="002B459F" w:rsidRPr="00097896">
        <w:t xml:space="preserve"> field experiments should </w:t>
      </w:r>
      <w:r w:rsidR="004A1501">
        <w:t>place</w:t>
      </w:r>
      <w:r w:rsidR="002B459F" w:rsidRPr="00097896">
        <w:t xml:space="preserve"> more emphasis on creating </w:t>
      </w:r>
      <w:r w:rsidR="004A1501">
        <w:t xml:space="preserve">credible </w:t>
      </w:r>
      <w:r w:rsidR="002B459F" w:rsidRPr="00097896">
        <w:t>manipulation</w:t>
      </w:r>
      <w:r w:rsidR="004A1501">
        <w:t>s</w:t>
      </w:r>
      <w:r w:rsidR="002B459F" w:rsidRPr="00097896">
        <w:t xml:space="preserve"> of </w:t>
      </w:r>
      <w:r w:rsidR="004A1501">
        <w:t xml:space="preserve">the magnitude of </w:t>
      </w:r>
      <w:r w:rsidR="002B459F" w:rsidRPr="00097896">
        <w:t>coercive power</w:t>
      </w:r>
      <w:r w:rsidR="004A1501">
        <w:t xml:space="preserve"> and the</w:t>
      </w:r>
      <w:r w:rsidR="002B459F" w:rsidRPr="00097896">
        <w:t xml:space="preserve"> legitima</w:t>
      </w:r>
      <w:r w:rsidR="004A1501">
        <w:t xml:space="preserve">cy </w:t>
      </w:r>
      <w:r w:rsidR="002B459F" w:rsidRPr="00097896">
        <w:t>and trust</w:t>
      </w:r>
      <w:r w:rsidR="004A1501">
        <w:t xml:space="preserve">worthiness of the authority using it in order to influence perceptions about whether </w:t>
      </w:r>
      <w:r w:rsidR="008D7370">
        <w:t>coercive power</w:t>
      </w:r>
      <w:r w:rsidR="004A1501">
        <w:t xml:space="preserve"> is used in a targeted way to safeguard citizens’ interests</w:t>
      </w:r>
      <w:r w:rsidR="002B459F" w:rsidRPr="00097896">
        <w:t xml:space="preserve">. </w:t>
      </w:r>
      <w:r w:rsidR="004A1501">
        <w:t>P</w:t>
      </w:r>
      <w:r w:rsidR="002B459F" w:rsidRPr="00097896">
        <w:t xml:space="preserve">retesting </w:t>
      </w:r>
      <w:r w:rsidR="004A1501">
        <w:t>manipulations in the laboratory might be helpful</w:t>
      </w:r>
      <w:r w:rsidR="002B459F" w:rsidRPr="00097896">
        <w:t>.</w:t>
      </w:r>
    </w:p>
    <w:p w14:paraId="7C7E40BC" w14:textId="1FE6A845" w:rsidR="0051123A" w:rsidRDefault="009543E9" w:rsidP="00097896">
      <w:pPr>
        <w:pStyle w:val="para"/>
      </w:pPr>
      <w:r>
        <w:t xml:space="preserve">This study has </w:t>
      </w:r>
      <w:r w:rsidR="00795C3D">
        <w:t xml:space="preserve">some </w:t>
      </w:r>
      <w:r>
        <w:t>limitation</w:t>
      </w:r>
      <w:r w:rsidR="00795C3D">
        <w:t>s</w:t>
      </w:r>
      <w:r w:rsidR="002B459F" w:rsidRPr="00097896">
        <w:t xml:space="preserve">. The robustness of the cluster analysis </w:t>
      </w:r>
      <w:r>
        <w:t>is open to</w:t>
      </w:r>
      <w:r w:rsidR="002B459F" w:rsidRPr="00097896">
        <w:t xml:space="preserve"> doubt </w:t>
      </w:r>
      <w:r>
        <w:t>since to some extent</w:t>
      </w:r>
      <w:r w:rsidR="002B459F" w:rsidRPr="00097896">
        <w:t xml:space="preserve"> the number of clusters </w:t>
      </w:r>
      <w:r>
        <w:t xml:space="preserve">is always a subjective </w:t>
      </w:r>
      <w:r w:rsidR="00AE20C5">
        <w:t>judgment</w:t>
      </w:r>
      <w:r w:rsidR="00A86865">
        <w:t xml:space="preserve"> (Abu </w:t>
      </w:r>
      <w:proofErr w:type="spellStart"/>
      <w:r w:rsidR="00A86865">
        <w:t>Sharkh</w:t>
      </w:r>
      <w:proofErr w:type="spellEnd"/>
      <w:r w:rsidR="00A86865">
        <w:t xml:space="preserve"> &amp; Gough</w:t>
      </w:r>
      <w:r w:rsidR="002B459F" w:rsidRPr="00097896">
        <w:t xml:space="preserve"> 2010). </w:t>
      </w:r>
      <w:r>
        <w:t>Our</w:t>
      </w:r>
      <w:r w:rsidR="002B459F" w:rsidRPr="00097896">
        <w:t xml:space="preserve"> cluster analysis indicate</w:t>
      </w:r>
      <w:r>
        <w:t>d</w:t>
      </w:r>
      <w:r w:rsidR="002B459F" w:rsidRPr="00097896">
        <w:t xml:space="preserve"> that in </w:t>
      </w:r>
      <w:r>
        <w:t>our</w:t>
      </w:r>
      <w:r w:rsidR="002B459F" w:rsidRPr="00097896">
        <w:t xml:space="preserve"> representative sample of self-employed Austrians only three out of many theoretical</w:t>
      </w:r>
      <w:r>
        <w:t>ly</w:t>
      </w:r>
      <w:r w:rsidR="002B459F" w:rsidRPr="00097896">
        <w:t xml:space="preserve"> possible clusters </w:t>
      </w:r>
      <w:r>
        <w:t>seemed likely to be represented</w:t>
      </w:r>
      <w:r w:rsidR="002B459F" w:rsidRPr="00097896">
        <w:t xml:space="preserve">. </w:t>
      </w:r>
      <w:r w:rsidR="002B459F" w:rsidRPr="00097896">
        <w:lastRenderedPageBreak/>
        <w:t xml:space="preserve">Other clusters </w:t>
      </w:r>
      <w:r>
        <w:t>may exist, but perhaps in numbers</w:t>
      </w:r>
      <w:r w:rsidR="005147F7">
        <w:t xml:space="preserve"> too small to be represented in our sample</w:t>
      </w:r>
      <w:r w:rsidR="002B459F" w:rsidRPr="00097896">
        <w:t xml:space="preserve">. Another limitation </w:t>
      </w:r>
      <w:r>
        <w:t>is that our conclusions are based on an</w:t>
      </w:r>
      <w:r w:rsidR="002B459F" w:rsidRPr="00097896">
        <w:t xml:space="preserve"> Austria</w:t>
      </w:r>
      <w:r>
        <w:t>n sample</w:t>
      </w:r>
      <w:r w:rsidR="002B459F" w:rsidRPr="00097896">
        <w:t>, a</w:t>
      </w:r>
      <w:r>
        <w:t>nd Austria has</w:t>
      </w:r>
      <w:r w:rsidR="002B459F" w:rsidRPr="00097896">
        <w:t xml:space="preserve"> comparatively high levels of public confidence an</w:t>
      </w:r>
      <w:r w:rsidR="00A86865">
        <w:t>d tax compliance (</w:t>
      </w:r>
      <w:proofErr w:type="spellStart"/>
      <w:r w:rsidR="00A86865">
        <w:t>Alm</w:t>
      </w:r>
      <w:proofErr w:type="spellEnd"/>
      <w:r w:rsidR="00A86865">
        <w:t xml:space="preserve"> &amp; Torgler 2006; Schneider et al. 2010; Van de </w:t>
      </w:r>
      <w:proofErr w:type="spellStart"/>
      <w:r w:rsidR="00A86865">
        <w:t>Walle</w:t>
      </w:r>
      <w:proofErr w:type="spellEnd"/>
      <w:r w:rsidR="00A86865">
        <w:t xml:space="preserve"> et al.</w:t>
      </w:r>
      <w:r w:rsidR="002B459F" w:rsidRPr="00097896">
        <w:t xml:space="preserve"> 2008). </w:t>
      </w:r>
      <w:r>
        <w:t>To confirm the</w:t>
      </w:r>
      <w:r w:rsidR="002B459F" w:rsidRPr="00097896">
        <w:t xml:space="preserve"> generalizability of </w:t>
      </w:r>
      <w:r>
        <w:t>our</w:t>
      </w:r>
      <w:r w:rsidR="002B459F" w:rsidRPr="00097896">
        <w:t xml:space="preserve"> results further </w:t>
      </w:r>
      <w:r>
        <w:t>research</w:t>
      </w:r>
      <w:r w:rsidR="002B459F" w:rsidRPr="00097896">
        <w:t xml:space="preserve"> should be conducted in countries w</w:t>
      </w:r>
      <w:r>
        <w:t xml:space="preserve">here there is less trust in public authorities and lower </w:t>
      </w:r>
      <w:r w:rsidR="002B459F" w:rsidRPr="00097896">
        <w:t>tax compliance.</w:t>
      </w:r>
    </w:p>
    <w:p w14:paraId="12866502" w14:textId="56E143C9" w:rsidR="0051123A" w:rsidRDefault="009543E9" w:rsidP="00097896">
      <w:pPr>
        <w:pStyle w:val="para"/>
      </w:pPr>
      <w:r>
        <w:t>This study provides</w:t>
      </w:r>
      <w:r w:rsidR="002B459F" w:rsidRPr="00097896">
        <w:t xml:space="preserve"> important insights into the reasons </w:t>
      </w:r>
      <w:r>
        <w:t xml:space="preserve">for </w:t>
      </w:r>
      <w:r w:rsidR="002B459F" w:rsidRPr="00097896">
        <w:t xml:space="preserve">and consequences of </w:t>
      </w:r>
      <w:r>
        <w:t xml:space="preserve">divergent perceptions of </w:t>
      </w:r>
      <w:r w:rsidR="002B459F" w:rsidRPr="00097896">
        <w:t xml:space="preserve">coercive power. The </w:t>
      </w:r>
      <w:r w:rsidR="00DE56E5">
        <w:t>double-edged</w:t>
      </w:r>
      <w:r w:rsidR="002B459F" w:rsidRPr="00097896">
        <w:t xml:space="preserve"> character of coercive power </w:t>
      </w:r>
      <w:r>
        <w:t>can be explained within the</w:t>
      </w:r>
      <w:r w:rsidR="002B459F" w:rsidRPr="00097896">
        <w:t xml:space="preserve"> slippery slope framework (Gangl</w:t>
      </w:r>
      <w:r w:rsidR="00632F1A">
        <w:t xml:space="preserve"> et al.</w:t>
      </w:r>
      <w:r w:rsidR="002B459F" w:rsidRPr="00097896">
        <w:t xml:space="preserve"> 2015; Kirchler</w:t>
      </w:r>
      <w:r w:rsidR="00632F1A">
        <w:t xml:space="preserve"> et al.</w:t>
      </w:r>
      <w:r w:rsidR="002B459F" w:rsidRPr="00097896">
        <w:t xml:space="preserve"> 2014). </w:t>
      </w:r>
      <w:r>
        <w:t>The practical implication of our study is that</w:t>
      </w:r>
      <w:r w:rsidR="00A61AF5">
        <w:t xml:space="preserve"> public authorities</w:t>
      </w:r>
      <w:r w:rsidR="002B459F" w:rsidRPr="00097896">
        <w:t xml:space="preserve"> should </w:t>
      </w:r>
      <w:r>
        <w:t xml:space="preserve">try to ensure that citizens </w:t>
      </w:r>
      <w:r w:rsidR="002B459F" w:rsidRPr="00097896">
        <w:t xml:space="preserve">perceive </w:t>
      </w:r>
      <w:r w:rsidR="00347139">
        <w:t>that their</w:t>
      </w:r>
      <w:r>
        <w:t xml:space="preserve"> use of </w:t>
      </w:r>
      <w:r w:rsidR="002B459F" w:rsidRPr="00097896">
        <w:t>coercive power</w:t>
      </w:r>
      <w:r>
        <w:t xml:space="preserve"> is </w:t>
      </w:r>
      <w:r w:rsidR="002B459F" w:rsidRPr="00097896">
        <w:t xml:space="preserve">targeted </w:t>
      </w:r>
      <w:r>
        <w:t xml:space="preserve">against </w:t>
      </w:r>
      <w:r w:rsidR="002B459F" w:rsidRPr="00097896">
        <w:t xml:space="preserve">rule-breakers and </w:t>
      </w:r>
      <w:r>
        <w:t>used to safeguard citizens’ interests</w:t>
      </w:r>
      <w:r w:rsidR="002B459F" w:rsidRPr="00097896">
        <w:t xml:space="preserve">. </w:t>
      </w:r>
      <w:r w:rsidR="00967878">
        <w:t>They</w:t>
      </w:r>
      <w:r w:rsidR="00FC52E7">
        <w:t xml:space="preserve"> will then be perceiv</w:t>
      </w:r>
      <w:r w:rsidR="005147F7">
        <w:t>ed as legitimate and will gain trust of citizens</w:t>
      </w:r>
      <w:r w:rsidR="00FC52E7">
        <w:t xml:space="preserve">, </w:t>
      </w:r>
      <w:r w:rsidR="002B459F" w:rsidRPr="00097896">
        <w:t xml:space="preserve">which is crucial to </w:t>
      </w:r>
      <w:r w:rsidR="00FC52E7">
        <w:t>promoting a</w:t>
      </w:r>
      <w:r w:rsidR="002B459F" w:rsidRPr="00097896">
        <w:t xml:space="preserve"> synergistic </w:t>
      </w:r>
      <w:r w:rsidR="00FC52E7">
        <w:t>relationship</w:t>
      </w:r>
      <w:r w:rsidR="002B459F" w:rsidRPr="00097896">
        <w:t xml:space="preserve"> and compliance with the law.</w:t>
      </w:r>
    </w:p>
    <w:p w14:paraId="48DDC92E" w14:textId="77777777" w:rsidR="001F2FE1" w:rsidRPr="00B34C69" w:rsidRDefault="001F2FE1" w:rsidP="000C5F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  <w:sectPr w:rsidR="001F2FE1" w:rsidRPr="00B34C69">
          <w:pgSz w:w="12240" w:h="15840"/>
          <w:pgMar w:top="1417" w:right="1417" w:bottom="1134" w:left="1417" w:header="708" w:footer="708" w:gutter="0"/>
          <w:cols w:space="708"/>
          <w:docGrid w:linePitch="360"/>
        </w:sectPr>
      </w:pPr>
    </w:p>
    <w:p w14:paraId="7F7BC02D" w14:textId="77777777" w:rsidR="001F2FE1" w:rsidRPr="00DC09C3" w:rsidRDefault="002B459F" w:rsidP="00097896">
      <w:pPr>
        <w:pStyle w:val="berschrift1"/>
      </w:pPr>
      <w:r w:rsidRPr="00097896">
        <w:lastRenderedPageBreak/>
        <w:t>References</w:t>
      </w:r>
    </w:p>
    <w:p w14:paraId="49886FB7" w14:textId="53A25CE8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ENREF_1"/>
      <w:r>
        <w:rPr>
          <w:rFonts w:ascii="Times New Roman" w:hAnsi="Times New Roman" w:cs="Times New Roman"/>
          <w:sz w:val="24"/>
          <w:szCs w:val="24"/>
          <w:lang w:val="en-US"/>
        </w:rPr>
        <w:t xml:space="preserve">Abu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Sharkh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Gough I (2010)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Global Welfare Regimes: A Cluster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nalysis.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Global Social Policy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27-58. </w:t>
      </w:r>
      <w:bookmarkEnd w:id="1"/>
    </w:p>
    <w:p w14:paraId="12329294" w14:textId="7CDE3AD0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ENREF_2"/>
      <w:r>
        <w:rPr>
          <w:rFonts w:ascii="Times New Roman" w:hAnsi="Times New Roman" w:cs="Times New Roman"/>
          <w:sz w:val="24"/>
          <w:szCs w:val="24"/>
          <w:lang w:val="en-US"/>
        </w:rPr>
        <w:t>Allingham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Sandmo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(1972) Income Tax evasion: A Theoretical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nalysis.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Journal of Public 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323-338. </w:t>
      </w:r>
      <w:bookmarkEnd w:id="2"/>
    </w:p>
    <w:p w14:paraId="392DFC1A" w14:textId="748EF519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J, Jackson J, McKee M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(1992) Estimating the Determinants of Taxpayer Compliance with Experimental 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ata.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National Tax Journal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45</w:t>
      </w:r>
      <w:bookmarkStart w:id="3" w:name="_ENREF_3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107-114. </w:t>
      </w:r>
      <w:bookmarkEnd w:id="3"/>
    </w:p>
    <w:p w14:paraId="342D3E19" w14:textId="160D3DBA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ENREF_4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J, Torgler B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Culture Differences and Tax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orale in the United States and in Europe.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224-246. </w:t>
      </w:r>
      <w:bookmarkEnd w:id="4"/>
    </w:p>
    <w:p w14:paraId="46B417F4" w14:textId="4391FF6D" w:rsidR="00F765F2" w:rsidRPr="00097896" w:rsidRDefault="002B459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ENREF_5"/>
      <w:proofErr w:type="spellStart"/>
      <w:r w:rsidRPr="00097896"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 w:rsidR="00FE02CB">
        <w:rPr>
          <w:rFonts w:ascii="Times New Roman" w:hAnsi="Times New Roman" w:cs="Times New Roman"/>
          <w:sz w:val="24"/>
          <w:szCs w:val="24"/>
          <w:lang w:val="en-US"/>
        </w:rPr>
        <w:t xml:space="preserve"> J, Torgler B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(2011) Do Ethics Matter? Tax Compliance and M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orality. 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Journal of Business Ethics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72A4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635-651. </w:t>
      </w:r>
      <w:bookmarkEnd w:id="5"/>
    </w:p>
    <w:p w14:paraId="0607C170" w14:textId="71EEB97A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ENREF_6"/>
      <w:proofErr w:type="spellStart"/>
      <w:r>
        <w:rPr>
          <w:rFonts w:ascii="Times New Roman" w:hAnsi="Times New Roman" w:cs="Times New Roman"/>
          <w:sz w:val="24"/>
          <w:szCs w:val="24"/>
          <w:lang w:val="de-AT"/>
        </w:rPr>
        <w:t>Andreoni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  <w:lang w:val="de-AT"/>
        </w:rPr>
        <w:t>Erard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B, Feinstein J</w:t>
      </w:r>
      <w:r w:rsidR="004472A4">
        <w:rPr>
          <w:rFonts w:ascii="Times New Roman" w:hAnsi="Times New Roman" w:cs="Times New Roman"/>
          <w:sz w:val="24"/>
          <w:szCs w:val="24"/>
          <w:lang w:val="de-AT"/>
        </w:rPr>
        <w:t xml:space="preserve"> (1998)</w:t>
      </w:r>
      <w:r w:rsidR="002B459F" w:rsidRPr="00097896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proofErr w:type="spellStart"/>
      <w:r w:rsidR="004472A4" w:rsidRPr="004472A4">
        <w:rPr>
          <w:rFonts w:ascii="Times New Roman" w:hAnsi="Times New Roman" w:cs="Times New Roman"/>
          <w:sz w:val="24"/>
          <w:szCs w:val="24"/>
          <w:lang w:val="de-AT"/>
        </w:rPr>
        <w:t>Tax</w:t>
      </w:r>
      <w:proofErr w:type="spellEnd"/>
      <w:r w:rsidR="004472A4" w:rsidRPr="004472A4">
        <w:rPr>
          <w:rFonts w:ascii="Times New Roman" w:hAnsi="Times New Roman" w:cs="Times New Roman"/>
          <w:sz w:val="24"/>
          <w:szCs w:val="24"/>
          <w:lang w:val="de-AT"/>
        </w:rPr>
        <w:t xml:space="preserve"> C</w:t>
      </w:r>
      <w:r w:rsidR="002B459F" w:rsidRPr="004472A4">
        <w:rPr>
          <w:rFonts w:ascii="Times New Roman" w:hAnsi="Times New Roman" w:cs="Times New Roman"/>
          <w:sz w:val="24"/>
          <w:szCs w:val="24"/>
          <w:lang w:val="de-AT"/>
        </w:rPr>
        <w:t xml:space="preserve">ompliance.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Economic Literature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, 818-860.</w:t>
      </w:r>
      <w:bookmarkEnd w:id="6"/>
    </w:p>
    <w:p w14:paraId="72949856" w14:textId="13ABFB1E" w:rsidR="001F2FE1" w:rsidRPr="00097896" w:rsidRDefault="002B459F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ENREF_7"/>
      <w:proofErr w:type="spellStart"/>
      <w:r w:rsidRPr="00097896">
        <w:rPr>
          <w:rFonts w:ascii="Times New Roman" w:hAnsi="Times New Roman" w:cs="Times New Roman"/>
          <w:sz w:val="24"/>
          <w:szCs w:val="24"/>
          <w:lang w:val="en-US"/>
        </w:rPr>
        <w:t>Antonides</w:t>
      </w:r>
      <w:proofErr w:type="spellEnd"/>
      <w:r w:rsidR="00FE02CB">
        <w:rPr>
          <w:rFonts w:ascii="Times New Roman" w:hAnsi="Times New Roman" w:cs="Times New Roman"/>
          <w:sz w:val="24"/>
          <w:szCs w:val="24"/>
          <w:lang w:val="en-US"/>
        </w:rPr>
        <w:t xml:space="preserve"> G, Robben H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(1995) True Positives and False Alarms in the Detection of Tax 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vasion.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72A4">
        <w:rPr>
          <w:rFonts w:ascii="Times New Roman" w:hAnsi="Times New Roman" w:cs="Times New Roman"/>
          <w:sz w:val="24"/>
          <w:szCs w:val="24"/>
          <w:lang w:val="en-US"/>
        </w:rPr>
        <w:t>16,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617-640. </w:t>
      </w:r>
      <w:bookmarkEnd w:id="7"/>
    </w:p>
    <w:p w14:paraId="49A5135A" w14:textId="6E8744ED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ENREF_8"/>
      <w:r>
        <w:rPr>
          <w:rFonts w:ascii="Times New Roman" w:hAnsi="Times New Roman" w:cs="Times New Roman"/>
          <w:sz w:val="24"/>
          <w:szCs w:val="24"/>
          <w:lang w:val="en-US"/>
        </w:rPr>
        <w:t>Ariel B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(2012) Deterrence and Moral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ersua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sion Effects on Corporate Tax Compliance: Findings from a Randomized Controlled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rial.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Criminology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27-69. </w:t>
      </w:r>
      <w:bookmarkEnd w:id="8"/>
    </w:p>
    <w:p w14:paraId="5CE44420" w14:textId="54993B56" w:rsidR="00983F65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Ball G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, Trevino LK, Sims Jr HP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(1994) Just and Unjust Punishment: Influences on Subordinate Performance and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itizenship.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Acad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emy of Management Journal 37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, 299-322.</w:t>
      </w:r>
    </w:p>
    <w:p w14:paraId="3C167710" w14:textId="187523DB" w:rsidR="001F2FE1" w:rsidRPr="0039101B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ENREF_9"/>
      <w:proofErr w:type="spellStart"/>
      <w:r w:rsidRPr="004472A4">
        <w:rPr>
          <w:rFonts w:ascii="Times New Roman" w:hAnsi="Times New Roman" w:cs="Times New Roman"/>
          <w:sz w:val="24"/>
          <w:szCs w:val="24"/>
          <w:lang w:val="en-US"/>
        </w:rPr>
        <w:t>Balliet</w:t>
      </w:r>
      <w:proofErr w:type="spellEnd"/>
      <w:r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4472A4">
        <w:rPr>
          <w:rFonts w:ascii="Times New Roman" w:hAnsi="Times New Roman" w:cs="Times New Roman"/>
          <w:sz w:val="24"/>
          <w:szCs w:val="24"/>
          <w:lang w:val="en-US"/>
        </w:rPr>
        <w:t>Muldern</w:t>
      </w:r>
      <w:proofErr w:type="spellEnd"/>
      <w:r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LB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Van Lange PAM</w:t>
      </w:r>
      <w:r w:rsidR="004472A4"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Reward, Punishment, and Cooperation: A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eta-analysis. </w:t>
      </w:r>
      <w:r w:rsidR="004472A4" w:rsidRPr="0039101B">
        <w:rPr>
          <w:rFonts w:ascii="Times New Roman" w:hAnsi="Times New Roman" w:cs="Times New Roman"/>
          <w:i/>
          <w:sz w:val="24"/>
          <w:szCs w:val="24"/>
          <w:lang w:val="en-US"/>
        </w:rPr>
        <w:t>Psychological Bulletin</w:t>
      </w:r>
      <w:r w:rsidR="002B459F" w:rsidRPr="003910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39101B">
        <w:rPr>
          <w:rFonts w:ascii="Times New Roman" w:hAnsi="Times New Roman" w:cs="Times New Roman"/>
          <w:sz w:val="24"/>
          <w:szCs w:val="24"/>
          <w:lang w:val="en-US"/>
        </w:rPr>
        <w:t xml:space="preserve">137, 594-615. </w:t>
      </w:r>
      <w:bookmarkEnd w:id="9"/>
    </w:p>
    <w:p w14:paraId="44E268D2" w14:textId="0414399D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ENREF_10"/>
      <w:proofErr w:type="spellStart"/>
      <w:r w:rsidRPr="004472A4">
        <w:rPr>
          <w:rFonts w:ascii="Times New Roman" w:hAnsi="Times New Roman" w:cs="Times New Roman"/>
          <w:sz w:val="24"/>
          <w:szCs w:val="24"/>
          <w:lang w:val="en-US"/>
        </w:rPr>
        <w:t>Balliet</w:t>
      </w:r>
      <w:proofErr w:type="spellEnd"/>
      <w:r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D, van Lange PAM</w:t>
      </w:r>
      <w:r w:rsidR="004472A4"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Trust, Punishment, and Cooperation across 18 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ocieti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es: A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eta-analysis.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Perspe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ctives on Psychological Science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363-379. </w:t>
      </w:r>
      <w:bookmarkEnd w:id="10"/>
    </w:p>
    <w:p w14:paraId="3CDC091F" w14:textId="36807971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ENREF_11"/>
      <w:r>
        <w:rPr>
          <w:rFonts w:ascii="Times New Roman" w:hAnsi="Times New Roman" w:cs="Times New Roman"/>
          <w:sz w:val="24"/>
          <w:szCs w:val="24"/>
          <w:lang w:val="en-US"/>
        </w:rPr>
        <w:t>Becker GS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(1968) Crime and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unishment: An 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Economic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pproach.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Journal of Political Economy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4472A4">
        <w:rPr>
          <w:rFonts w:ascii="Times New Roman" w:hAnsi="Times New Roman" w:cs="Times New Roman"/>
          <w:sz w:val="24"/>
          <w:szCs w:val="24"/>
          <w:lang w:val="en-US"/>
        </w:rPr>
        <w:t>76,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169-217. </w:t>
      </w:r>
      <w:bookmarkEnd w:id="11"/>
    </w:p>
    <w:p w14:paraId="6056B304" w14:textId="468760C3" w:rsidR="001F2FE1" w:rsidRPr="00097896" w:rsidRDefault="00FE02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2" w:name="_ENREF_12"/>
      <w:r>
        <w:rPr>
          <w:rFonts w:ascii="Times New Roman" w:hAnsi="Times New Roman" w:cs="Times New Roman"/>
          <w:sz w:val="24"/>
          <w:szCs w:val="24"/>
          <w:lang w:val="en-US"/>
        </w:rPr>
        <w:t>Blackwell C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(2010) A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eta-an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alysis of Incentive Effects in Tax Compliance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xperiments. In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472A4">
        <w:rPr>
          <w:rFonts w:ascii="Times New Roman" w:hAnsi="Times New Roman" w:cs="Times New Roman"/>
          <w:sz w:val="24"/>
          <w:szCs w:val="24"/>
          <w:lang w:val="en-US"/>
        </w:rPr>
        <w:t>Alm</w:t>
      </w:r>
      <w:proofErr w:type="spellEnd"/>
      <w:r w:rsidR="004472A4">
        <w:rPr>
          <w:rFonts w:ascii="Times New Roman" w:hAnsi="Times New Roman" w:cs="Times New Roman"/>
          <w:sz w:val="24"/>
          <w:szCs w:val="24"/>
          <w:lang w:val="en-US"/>
        </w:rPr>
        <w:t>, J, Martinez-</w:t>
      </w:r>
      <w:proofErr w:type="spellStart"/>
      <w:r w:rsidR="004472A4">
        <w:rPr>
          <w:rFonts w:ascii="Times New Roman" w:hAnsi="Times New Roman" w:cs="Times New Roman"/>
          <w:sz w:val="24"/>
          <w:szCs w:val="24"/>
          <w:lang w:val="en-US"/>
        </w:rPr>
        <w:t>Vazquesz</w:t>
      </w:r>
      <w:proofErr w:type="spellEnd"/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Torgler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B (e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ds.),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Developing Alternative Frameworks for Explaining Tax C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ompliance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, pp. 97-112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72A4" w:rsidRPr="00097896">
        <w:rPr>
          <w:rFonts w:ascii="Times New Roman" w:hAnsi="Times New Roman" w:cs="Times New Roman"/>
          <w:sz w:val="24"/>
          <w:szCs w:val="24"/>
          <w:lang w:val="en-US"/>
        </w:rPr>
        <w:t>Routledge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72A4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London, UK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2"/>
    </w:p>
    <w:p w14:paraId="791E889A" w14:textId="53F23AB8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ENREF_13"/>
      <w:r>
        <w:rPr>
          <w:rFonts w:ascii="Times New Roman" w:hAnsi="Times New Roman" w:cs="Times New Roman"/>
          <w:sz w:val="24"/>
          <w:szCs w:val="24"/>
          <w:lang w:val="en-US"/>
        </w:rPr>
        <w:t>Braithwaite V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(2003a). Dancing with Tax Authorities: Motivational Postures and Non-Compliance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ctors. In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Braithwaite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V (e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d.),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axing Democracy. Understanding Tax Avoidance and Tax E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vasion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, pp. 15-39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72A4" w:rsidRPr="00097896">
        <w:rPr>
          <w:rFonts w:ascii="Times New Roman" w:hAnsi="Times New Roman" w:cs="Times New Roman"/>
          <w:sz w:val="24"/>
          <w:szCs w:val="24"/>
          <w:lang w:val="en-US"/>
        </w:rPr>
        <w:t>Ashgate</w:t>
      </w:r>
      <w:proofErr w:type="spellEnd"/>
      <w:r w:rsidR="004472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72A4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>Hants, UK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3"/>
    </w:p>
    <w:p w14:paraId="236B6838" w14:textId="7459F4A9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4" w:name="_ENREF_14"/>
      <w:r>
        <w:rPr>
          <w:rFonts w:ascii="Times New Roman" w:hAnsi="Times New Roman" w:cs="Times New Roman"/>
          <w:sz w:val="24"/>
          <w:szCs w:val="24"/>
          <w:lang w:val="en-US"/>
        </w:rPr>
        <w:t>Braithwaite V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(2003b). A New Approach to Tax Compliance. In: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Braithwaite</w:t>
      </w:r>
      <w:r w:rsidR="004472A4">
        <w:rPr>
          <w:rFonts w:ascii="Times New Roman" w:hAnsi="Times New Roman" w:cs="Times New Roman"/>
          <w:sz w:val="24"/>
          <w:szCs w:val="24"/>
          <w:lang w:val="en-US"/>
        </w:rPr>
        <w:t xml:space="preserve"> V (e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d.), </w:t>
      </w:r>
      <w:r w:rsidR="004472A4">
        <w:rPr>
          <w:rFonts w:ascii="Times New Roman" w:hAnsi="Times New Roman" w:cs="Times New Roman"/>
          <w:i/>
          <w:sz w:val="24"/>
          <w:szCs w:val="24"/>
          <w:lang w:val="en-US"/>
        </w:rPr>
        <w:t>Taxing Democracy. Understanding Tax Avoidance and Tax E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vasion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, pp. 1-11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>Ashgate</w:t>
      </w:r>
      <w:proofErr w:type="spellEnd"/>
      <w:r w:rsidR="00E940D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Hants, UK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4"/>
    </w:p>
    <w:p w14:paraId="6A89F1F3" w14:textId="23B30315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5" w:name="_ENREF_15"/>
      <w:proofErr w:type="spellStart"/>
      <w:r>
        <w:rPr>
          <w:rFonts w:ascii="Times New Roman" w:hAnsi="Times New Roman" w:cs="Times New Roman"/>
          <w:sz w:val="24"/>
          <w:szCs w:val="24"/>
          <w:lang w:val="de-AT"/>
        </w:rPr>
        <w:t>Brosius</w:t>
      </w:r>
      <w:proofErr w:type="spellEnd"/>
      <w:r>
        <w:rPr>
          <w:rFonts w:ascii="Times New Roman" w:hAnsi="Times New Roman" w:cs="Times New Roman"/>
          <w:sz w:val="24"/>
          <w:szCs w:val="24"/>
          <w:lang w:val="de-AT"/>
        </w:rPr>
        <w:t xml:space="preserve"> F</w:t>
      </w:r>
      <w:r w:rsidR="00E940D8">
        <w:rPr>
          <w:rFonts w:ascii="Times New Roman" w:hAnsi="Times New Roman" w:cs="Times New Roman"/>
          <w:sz w:val="24"/>
          <w:szCs w:val="24"/>
          <w:lang w:val="de-AT"/>
        </w:rPr>
        <w:t xml:space="preserve"> (1998)</w:t>
      </w:r>
      <w:r w:rsidR="002B459F" w:rsidRPr="00097896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de-AT"/>
        </w:rPr>
        <w:t>SPSS 8. Professionelle Statistik unter Windows</w:t>
      </w:r>
      <w:r w:rsidR="002B459F" w:rsidRPr="00097896">
        <w:rPr>
          <w:rFonts w:ascii="Times New Roman" w:hAnsi="Times New Roman" w:cs="Times New Roman"/>
          <w:sz w:val="24"/>
          <w:szCs w:val="24"/>
          <w:lang w:val="de-AT"/>
        </w:rPr>
        <w:t xml:space="preserve">.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[SPSS 8. 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tatistics with Windows.] 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>International Thomson Publishing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Bonn, GER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5"/>
    </w:p>
    <w:p w14:paraId="4913EDAA" w14:textId="241FAE83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6" w:name="_ENREF_16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Castelfranchi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C, Falcone R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0D8">
        <w:rPr>
          <w:rFonts w:ascii="Times New Roman" w:hAnsi="Times New Roman" w:cs="Times New Roman"/>
          <w:i/>
          <w:sz w:val="24"/>
          <w:szCs w:val="24"/>
          <w:lang w:val="en-US"/>
        </w:rPr>
        <w:t>Trust Theory: A 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ocio-cognitive and </w:t>
      </w:r>
      <w:r w:rsidR="00E940D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E940D8" w:rsidRPr="00097896">
        <w:rPr>
          <w:rFonts w:ascii="Times New Roman" w:hAnsi="Times New Roman" w:cs="Times New Roman"/>
          <w:i/>
          <w:sz w:val="24"/>
          <w:szCs w:val="24"/>
          <w:lang w:val="en-US"/>
        </w:rPr>
        <w:t>omputational</w:t>
      </w:r>
      <w:r w:rsidR="00E940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odel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>Wiley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940D8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West Sussex, UK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6"/>
    </w:p>
    <w:p w14:paraId="1C916C4D" w14:textId="26493038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ENREF_17"/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Cialdini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RB, Goldstein N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 xml:space="preserve"> (2004)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0D8">
        <w:rPr>
          <w:rFonts w:ascii="Times New Roman" w:hAnsi="Times New Roman" w:cs="Times New Roman"/>
          <w:sz w:val="24"/>
          <w:szCs w:val="24"/>
          <w:lang w:val="en-US"/>
        </w:rPr>
        <w:t>Social Influence: Compliance and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onformity. </w:t>
      </w:r>
      <w:r w:rsidR="00E940D8">
        <w:rPr>
          <w:rFonts w:ascii="Times New Roman" w:hAnsi="Times New Roman" w:cs="Times New Roman"/>
          <w:i/>
          <w:sz w:val="24"/>
          <w:szCs w:val="24"/>
          <w:lang w:val="en-US"/>
        </w:rPr>
        <w:t>Annual Review of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E940D8">
        <w:rPr>
          <w:rFonts w:ascii="Times New Roman" w:hAnsi="Times New Roman" w:cs="Times New Roman"/>
          <w:sz w:val="24"/>
          <w:szCs w:val="24"/>
          <w:lang w:val="en-US"/>
        </w:rPr>
        <w:t>55,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591-621.</w:t>
      </w:r>
      <w:bookmarkEnd w:id="17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F47BC6" w14:textId="3DD1EFC9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8" w:name="_ENREF_18"/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Cialdini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RB,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Kallgren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CA, Reno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(1991)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A Focus of Normative Conduct: A Theoretical Refinement and Reevaluation of the Role of Norms in Human B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ehavior.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Advances in Experimental Social Psycho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24,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201-234. </w:t>
      </w:r>
      <w:bookmarkEnd w:id="18"/>
    </w:p>
    <w:p w14:paraId="6B3D1E70" w14:textId="1FDAB07D" w:rsidR="001F2FE1" w:rsidRPr="00097896" w:rsidRDefault="00FE02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19" w:name="_ENREF_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Coletti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Sedatole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Towry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KL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(2005) The Effect of Control Systems on Trust and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ooperation in 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Collaborative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nvironments.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Accounting Review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80,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477-500. </w:t>
      </w:r>
      <w:bookmarkEnd w:id="19"/>
    </w:p>
    <w:p w14:paraId="7B671164" w14:textId="77777777" w:rsidR="00C316D5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ENREF_2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Engström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Holmlund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(2009) Tax Evasion and Self-employment in a High-tax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ountry: Evidence from Sweden.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Applied 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41,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2419-2430. </w:t>
      </w:r>
      <w:bookmarkStart w:id="21" w:name="_ENREF_21"/>
      <w:bookmarkEnd w:id="20"/>
    </w:p>
    <w:p w14:paraId="12DC2923" w14:textId="376F6EC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Fehr 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Gaechter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(2000)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airness and Retaliation: The Economies of 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eciprocity.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American Economic Association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159-181. </w:t>
      </w:r>
      <w:bookmarkEnd w:id="21"/>
    </w:p>
    <w:p w14:paraId="2322CF07" w14:textId="34FFB037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2" w:name="_ENREF_22"/>
      <w:r>
        <w:rPr>
          <w:rFonts w:ascii="Times New Roman" w:hAnsi="Times New Roman" w:cs="Times New Roman"/>
          <w:sz w:val="24"/>
          <w:szCs w:val="24"/>
          <w:lang w:val="en-US"/>
        </w:rPr>
        <w:t>Feld LP, Frey BS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(2002) Trust Breeds Trust: How Taxpayers are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reated.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Economics of Governance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3,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87-99. </w:t>
      </w:r>
      <w:bookmarkEnd w:id="22"/>
    </w:p>
    <w:p w14:paraId="096CF293" w14:textId="492A1075" w:rsidR="001F2FE1" w:rsidRPr="00097896" w:rsidRDefault="002B459F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3" w:name="_ENREF_23"/>
      <w:r w:rsidRPr="00097896">
        <w:rPr>
          <w:rFonts w:ascii="Times New Roman" w:hAnsi="Times New Roman" w:cs="Times New Roman"/>
          <w:sz w:val="24"/>
          <w:szCs w:val="24"/>
          <w:lang w:val="en-US"/>
        </w:rPr>
        <w:t>Feld</w:t>
      </w:r>
      <w:r w:rsidR="00FE02CB">
        <w:rPr>
          <w:rFonts w:ascii="Times New Roman" w:hAnsi="Times New Roman" w:cs="Times New Roman"/>
          <w:sz w:val="24"/>
          <w:szCs w:val="24"/>
          <w:lang w:val="en-US"/>
        </w:rPr>
        <w:t xml:space="preserve"> LP, Frey BS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(2007) Tax Compliance as the Result of a Psychological Tax Contract: The Role of Incentives and Responsive R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egulation.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Law &amp; Policy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16D5">
        <w:rPr>
          <w:rFonts w:ascii="Times New Roman" w:hAnsi="Times New Roman" w:cs="Times New Roman"/>
          <w:sz w:val="24"/>
          <w:szCs w:val="24"/>
          <w:lang w:val="en-US"/>
        </w:rPr>
        <w:t>29,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102-120. </w:t>
      </w:r>
      <w:bookmarkEnd w:id="23"/>
    </w:p>
    <w:p w14:paraId="33A29944" w14:textId="40D56230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4" w:name="_ENREF_24"/>
      <w:proofErr w:type="spellStart"/>
      <w:r w:rsidRPr="00C316D5">
        <w:rPr>
          <w:rFonts w:ascii="Times New Roman" w:hAnsi="Times New Roman" w:cs="Times New Roman"/>
          <w:sz w:val="24"/>
          <w:szCs w:val="24"/>
          <w:lang w:val="en-US"/>
        </w:rPr>
        <w:t>Fellner</w:t>
      </w:r>
      <w:proofErr w:type="spellEnd"/>
      <w:r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C316D5">
        <w:rPr>
          <w:rFonts w:ascii="Times New Roman" w:hAnsi="Times New Roman" w:cs="Times New Roman"/>
          <w:sz w:val="24"/>
          <w:szCs w:val="24"/>
          <w:lang w:val="en-US"/>
        </w:rPr>
        <w:t>Sausgruber</w:t>
      </w:r>
      <w:proofErr w:type="spellEnd"/>
      <w:r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C316D5">
        <w:rPr>
          <w:rFonts w:ascii="Times New Roman" w:hAnsi="Times New Roman" w:cs="Times New Roman"/>
          <w:sz w:val="24"/>
          <w:szCs w:val="24"/>
          <w:lang w:val="en-US"/>
        </w:rPr>
        <w:t>Traxler</w:t>
      </w:r>
      <w:proofErr w:type="spellEnd"/>
      <w:r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C316D5"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Testing Enforcement Strategies in the Field: Threat, Moral Appeal and Social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nformation.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Journal of th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e European Economic Association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C316D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634-660. </w:t>
      </w:r>
      <w:bookmarkEnd w:id="24"/>
    </w:p>
    <w:p w14:paraId="7FDE9174" w14:textId="16DDF57E" w:rsidR="001F2FE1" w:rsidRPr="00097896" w:rsidRDefault="002B459F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_ENREF_25"/>
      <w:proofErr w:type="spellStart"/>
      <w:r w:rsidRPr="00C316D5">
        <w:rPr>
          <w:rFonts w:ascii="Times New Roman" w:hAnsi="Times New Roman" w:cs="Times New Roman"/>
          <w:sz w:val="24"/>
          <w:szCs w:val="24"/>
          <w:lang w:val="en-US"/>
        </w:rPr>
        <w:t>Floet</w:t>
      </w:r>
      <w:r w:rsidR="00FE02CB" w:rsidRPr="00C316D5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FE02CB"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SR, Halpern BS, Ferreira CEL</w:t>
      </w:r>
      <w:r w:rsidR="00C316D5"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  <w:r w:rsidRPr="00C31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Effects of Fishing and Protection on Brazilian Reef F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ishes.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Biological Conservation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16D5">
        <w:rPr>
          <w:rFonts w:ascii="Times New Roman" w:hAnsi="Times New Roman" w:cs="Times New Roman"/>
          <w:sz w:val="24"/>
          <w:szCs w:val="24"/>
          <w:lang w:val="en-US"/>
        </w:rPr>
        <w:t>128,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391-402. </w:t>
      </w:r>
      <w:bookmarkEnd w:id="25"/>
    </w:p>
    <w:p w14:paraId="187F017C" w14:textId="3C775435" w:rsidR="001F2FE1" w:rsidRPr="00E543B1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6" w:name="_ENREF_26"/>
      <w:r>
        <w:rPr>
          <w:rFonts w:ascii="Times New Roman" w:hAnsi="Times New Roman" w:cs="Times New Roman"/>
          <w:sz w:val="24"/>
          <w:szCs w:val="24"/>
          <w:lang w:val="en-US"/>
        </w:rPr>
        <w:t>French JR, Raven B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(1959) The Bases of 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ocia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l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ower. In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Cartwright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 xml:space="preserve"> D (e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d.), </w:t>
      </w:r>
      <w:r w:rsidR="00C316D5">
        <w:rPr>
          <w:rFonts w:ascii="Times New Roman" w:hAnsi="Times New Roman" w:cs="Times New Roman"/>
          <w:i/>
          <w:sz w:val="24"/>
          <w:szCs w:val="24"/>
          <w:lang w:val="en-US"/>
        </w:rPr>
        <w:t>Studies in Social P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C316D5">
        <w:rPr>
          <w:rFonts w:ascii="Times New Roman" w:hAnsi="Times New Roman" w:cs="Times New Roman"/>
          <w:sz w:val="24"/>
          <w:szCs w:val="24"/>
          <w:lang w:val="en-US"/>
        </w:rPr>
        <w:t>, pp. 150-167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16D5" w:rsidRPr="00E543B1">
        <w:rPr>
          <w:rFonts w:ascii="Times New Roman" w:hAnsi="Times New Roman" w:cs="Times New Roman"/>
          <w:sz w:val="24"/>
          <w:szCs w:val="24"/>
          <w:lang w:val="en-US"/>
        </w:rPr>
        <w:t>University of Michigan, Ann Arbor</w:t>
      </w:r>
      <w:bookmarkEnd w:id="26"/>
      <w:r w:rsidR="00C316D5" w:rsidRPr="00E543B1">
        <w:rPr>
          <w:rFonts w:ascii="Times New Roman" w:hAnsi="Times New Roman" w:cs="Times New Roman"/>
          <w:sz w:val="24"/>
          <w:szCs w:val="24"/>
          <w:lang w:val="en-US"/>
        </w:rPr>
        <w:t>, MI.</w:t>
      </w:r>
    </w:p>
    <w:p w14:paraId="5B68ACB7" w14:textId="33C4AE0C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ENREF_27"/>
      <w:r w:rsidRPr="00E543B1">
        <w:rPr>
          <w:rFonts w:ascii="Times New Roman" w:hAnsi="Times New Roman" w:cs="Times New Roman"/>
          <w:sz w:val="24"/>
          <w:szCs w:val="24"/>
          <w:lang w:val="en-US"/>
        </w:rPr>
        <w:t>Gangl K, Hofmann E, Kirchler E</w:t>
      </w:r>
      <w:r w:rsidR="00E543B1" w:rsidRPr="00E543B1">
        <w:rPr>
          <w:rFonts w:ascii="Times New Roman" w:hAnsi="Times New Roman" w:cs="Times New Roman"/>
          <w:sz w:val="24"/>
          <w:szCs w:val="24"/>
          <w:lang w:val="en-US"/>
        </w:rPr>
        <w:t xml:space="preserve"> (2015)</w:t>
      </w:r>
      <w:r w:rsidR="002B459F" w:rsidRPr="00E54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Tax Authorities' Interaction with Taxpayers: A Conception of Compliance in Social dilemmas by Power and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rust.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New Ideas in Psych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37,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13-23. </w:t>
      </w:r>
      <w:bookmarkEnd w:id="27"/>
    </w:p>
    <w:p w14:paraId="59B6CAEF" w14:textId="35E3E6D5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8" w:name="_ENREF_28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Gangl K,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Kastlunger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B, Kirchler E,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Voracek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Confidence in the Economy in Times of Crisis: Social Representations of Experts and L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aypeople.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Journal of Socio-Economics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41,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603-614. </w:t>
      </w:r>
      <w:bookmarkEnd w:id="28"/>
    </w:p>
    <w:p w14:paraId="54942696" w14:textId="73B97E1A" w:rsidR="001F2FE1" w:rsidRPr="001A2A2C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29" w:name="_ENREF_29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Gangl K,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Muehlbacher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S, de Groot M,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Goslinga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S, Hofmann E, Kogler C, Kirchler E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Can I H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elp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You? Perceived Service Orientation of Tax Authorities and Tax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ompliance. </w:t>
      </w:r>
      <w:r w:rsidR="002B459F" w:rsidRPr="001A2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Public Finance Analysis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69, 487-510. </w:t>
      </w:r>
      <w:bookmarkEnd w:id="29"/>
    </w:p>
    <w:p w14:paraId="52993AAF" w14:textId="662B0F31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0" w:name="_ENREF_30"/>
      <w:r w:rsidRPr="001A2A2C">
        <w:rPr>
          <w:rFonts w:ascii="Times New Roman" w:hAnsi="Times New Roman" w:cs="Times New Roman"/>
          <w:sz w:val="24"/>
          <w:szCs w:val="24"/>
          <w:lang w:val="en-US"/>
        </w:rPr>
        <w:t>Gangl K, Torgler B, Kirchler E, Hofmann E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Effects of Supervision on Tax Compliance: Evidence from a F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ield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xperiment in Austria.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Economic Letters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123,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378-382. </w:t>
      </w:r>
      <w:bookmarkEnd w:id="30"/>
    </w:p>
    <w:p w14:paraId="5B6D1E85" w14:textId="54A1AE49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1" w:name="_ENREF_3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Gneezy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Rustichini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(2000) A Fine is a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rice.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Journal of Legal Studies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1-17. </w:t>
      </w:r>
      <w:bookmarkEnd w:id="31"/>
    </w:p>
    <w:p w14:paraId="0438B115" w14:textId="1AD3774A" w:rsidR="00357CDC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A2A2C">
        <w:rPr>
          <w:rFonts w:ascii="Times New Roman" w:hAnsi="Times New Roman" w:cs="Times New Roman"/>
          <w:sz w:val="24"/>
          <w:szCs w:val="24"/>
          <w:lang w:val="en-US"/>
        </w:rPr>
        <w:t>Hartl B, Hofmann E, Gangl K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, Hartner-Tiefen</w:t>
      </w:r>
      <w:r w:rsidRPr="001A2A2C">
        <w:rPr>
          <w:rFonts w:ascii="Times New Roman" w:hAnsi="Times New Roman" w:cs="Times New Roman"/>
          <w:sz w:val="24"/>
          <w:szCs w:val="24"/>
          <w:lang w:val="en-US"/>
        </w:rPr>
        <w:t>thaler M, Kirchler E</w:t>
      </w:r>
      <w:r w:rsidR="00BE04F2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8684A" w:rsidRPr="001A2A2C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Does the Sole Description of a Tax Authority Affect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Evasion? The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mpact of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Described Coercive and L</w:t>
      </w:r>
      <w:r w:rsidR="00DF3514">
        <w:rPr>
          <w:rFonts w:ascii="Times New Roman" w:hAnsi="Times New Roman" w:cs="Times New Roman"/>
          <w:sz w:val="24"/>
          <w:szCs w:val="24"/>
          <w:lang w:val="en-US"/>
        </w:rPr>
        <w:t>egitima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te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ower.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PLOS One 10,</w:t>
      </w:r>
      <w:r w:rsidR="00DF35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3514" w:rsidRPr="00DF3514">
        <w:rPr>
          <w:rFonts w:ascii="Times New Roman" w:hAnsi="Times New Roman" w:cs="Times New Roman"/>
          <w:i/>
          <w:sz w:val="24"/>
          <w:szCs w:val="24"/>
          <w:lang w:val="en-US"/>
        </w:rPr>
        <w:t>e0123355.</w:t>
      </w:r>
      <w:r w:rsidR="00DF35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3514" w:rsidRPr="00097896">
        <w:rPr>
          <w:rFonts w:ascii="Times New Roman" w:hAnsi="Times New Roman" w:cs="Times New Roman"/>
          <w:sz w:val="24"/>
          <w:szCs w:val="24"/>
          <w:lang w:val="en-US"/>
        </w:rPr>
        <w:t>http://dx.doi.org/</w:t>
      </w:r>
      <w:r w:rsidR="00DF3514" w:rsidRPr="00DF3514">
        <w:t xml:space="preserve"> </w:t>
      </w:r>
      <w:r w:rsidR="00DF3514" w:rsidRPr="00DF3514">
        <w:rPr>
          <w:rFonts w:ascii="Times New Roman" w:hAnsi="Times New Roman" w:cs="Times New Roman"/>
          <w:sz w:val="24"/>
          <w:szCs w:val="24"/>
          <w:lang w:val="en-US"/>
        </w:rPr>
        <w:t>10.1371/journal.pone.0123355.</w:t>
      </w:r>
    </w:p>
    <w:p w14:paraId="0DEE212A" w14:textId="354AD482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2" w:name="_ENREF_32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Hasseldine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J, Hite P, James 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Toumi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(200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7) Persuasive Communication: Tax Compliance Enforcement Strategies for Sole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roprietors.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Contemporary Accounting Research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24,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171-194. </w:t>
      </w:r>
      <w:bookmarkEnd w:id="32"/>
    </w:p>
    <w:p w14:paraId="037AF405" w14:textId="7A268F86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3" w:name="_ENREF_33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Hilborn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Arcese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Hando J,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Hopcraft</w:t>
      </w:r>
      <w:proofErr w:type="spellEnd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Loibooki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Mduma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S, Sinclair ARE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(2006) Effective Enforcement in a Conservation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rea.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314,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1266. </w:t>
      </w:r>
      <w:bookmarkEnd w:id="33"/>
    </w:p>
    <w:p w14:paraId="1EF01A4B" w14:textId="423EA99A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4" w:name="_ENREF_34"/>
      <w:r w:rsidRPr="001A2A2C">
        <w:rPr>
          <w:rFonts w:ascii="Times New Roman" w:hAnsi="Times New Roman" w:cs="Times New Roman"/>
          <w:sz w:val="24"/>
          <w:szCs w:val="24"/>
          <w:lang w:val="en-US"/>
        </w:rPr>
        <w:t>Hofmann E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Pr="001A2A2C">
        <w:rPr>
          <w:rFonts w:ascii="Times New Roman" w:hAnsi="Times New Roman" w:cs="Times New Roman"/>
          <w:sz w:val="24"/>
          <w:szCs w:val="24"/>
          <w:lang w:val="en-US"/>
        </w:rPr>
        <w:t>angl K, Kirchler E, &amp; Stark J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Enhancing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ax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Compliance Through Coercive and Legitimate Power of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uthorities by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Concurrently Diminishing or Facilitating Trust in Tax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uthorities.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Law &amp; Policy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36,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290-313. </w:t>
      </w:r>
      <w:bookmarkEnd w:id="34"/>
    </w:p>
    <w:p w14:paraId="7C2D64BE" w14:textId="0C729727" w:rsidR="002D2DD0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YJ, Smith HJ, Tyler TR, Lind A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(1996) Superordinate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dentifi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cation, Subgroup Identification, and Justice Concerns. Psychological Science 7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, 40-45.</w:t>
      </w:r>
    </w:p>
    <w:p w14:paraId="747EC162" w14:textId="54C43BFB" w:rsidR="001F2FE1" w:rsidRPr="001A2A2C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5" w:name="_ENREF_35"/>
      <w:r>
        <w:rPr>
          <w:rFonts w:ascii="Times New Roman" w:hAnsi="Times New Roman" w:cs="Times New Roman"/>
          <w:sz w:val="24"/>
          <w:szCs w:val="24"/>
          <w:lang w:val="en-US"/>
        </w:rPr>
        <w:t xml:space="preserve">Jackson J,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AZ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, Bradf</w:t>
      </w:r>
      <w:r>
        <w:rPr>
          <w:rFonts w:ascii="Times New Roman" w:hAnsi="Times New Roman" w:cs="Times New Roman"/>
          <w:sz w:val="24"/>
          <w:szCs w:val="24"/>
          <w:lang w:val="en-US"/>
        </w:rPr>
        <w:t>ord B, Tyler TR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(2013) Monopolizing force? Police Legitimacy and Public Attitudes toward the Acceptability of V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iolence. </w:t>
      </w:r>
      <w:r w:rsidR="002B459F" w:rsidRPr="001A2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Psychology, Public </w:t>
      </w:r>
      <w:r w:rsidR="001A2A2C" w:rsidRPr="001A2A2C">
        <w:rPr>
          <w:rFonts w:ascii="Times New Roman" w:hAnsi="Times New Roman" w:cs="Times New Roman"/>
          <w:i/>
          <w:sz w:val="24"/>
          <w:szCs w:val="24"/>
          <w:lang w:val="en-US"/>
        </w:rPr>
        <w:t>Policy, and Law</w:t>
      </w:r>
      <w:r w:rsidR="002B459F" w:rsidRPr="001A2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19</w:t>
      </w:r>
      <w:bookmarkEnd w:id="35"/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>, 479-497.</w:t>
      </w:r>
    </w:p>
    <w:p w14:paraId="3DCDD040" w14:textId="2D82F87A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6" w:name="_ENREF_36"/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Kastlunger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Lozza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E, Kirchler E, </w:t>
      </w:r>
      <w:proofErr w:type="spellStart"/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Schabm</w:t>
      </w:r>
      <w:r w:rsidRPr="001A2A2C">
        <w:rPr>
          <w:rFonts w:ascii="Times New Roman" w:hAnsi="Times New Roman" w:cs="Times New Roman"/>
          <w:sz w:val="24"/>
          <w:szCs w:val="24"/>
          <w:lang w:val="en-US"/>
        </w:rPr>
        <w:t>ann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Powerful Authorities and Trusting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itizens: The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Slippery Slope F</w:t>
      </w:r>
      <w:r w:rsidR="00295E61" w:rsidRPr="002B459F">
        <w:rPr>
          <w:rFonts w:ascii="Times New Roman" w:hAnsi="Times New Roman" w:cs="Times New Roman"/>
          <w:sz w:val="24"/>
          <w:szCs w:val="24"/>
          <w:lang w:val="en-US"/>
        </w:rPr>
        <w:t xml:space="preserve">ramework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and Tax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ompliance in Italy. </w:t>
      </w:r>
      <w:r w:rsidR="001A2A2C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34,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36-45. </w:t>
      </w:r>
      <w:bookmarkEnd w:id="36"/>
    </w:p>
    <w:p w14:paraId="1BBB06A3" w14:textId="0BBC28D4" w:rsidR="00B4583B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Kirchler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 xml:space="preserve"> The Economic Psychology of Tax </w:t>
      </w:r>
      <w:proofErr w:type="spellStart"/>
      <w:r w:rsidR="001A2A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ehaviour</w:t>
      </w:r>
      <w:proofErr w:type="spellEnd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University Press, Cambridge, UK.</w:t>
      </w:r>
    </w:p>
    <w:p w14:paraId="70FA5774" w14:textId="54326316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7" w:name="_ENREF_37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Kirchler E,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Hoelzl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E, Wahl I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Enforced V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ersus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Voluntary Tax Compliance: The "Slippery 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lope"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ramework.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Economic Psychology 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>29,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210-225. </w:t>
      </w:r>
      <w:bookmarkEnd w:id="37"/>
    </w:p>
    <w:p w14:paraId="4EF9FED7" w14:textId="679AC59A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8" w:name="_ENREF_38"/>
      <w:r w:rsidRPr="001A2A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Kirchler E,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Kogler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1A2A2C">
        <w:rPr>
          <w:rFonts w:ascii="Times New Roman" w:hAnsi="Times New Roman" w:cs="Times New Roman"/>
          <w:sz w:val="24"/>
          <w:szCs w:val="24"/>
          <w:lang w:val="en-US"/>
        </w:rPr>
        <w:t>Muehlbacher</w:t>
      </w:r>
      <w:proofErr w:type="spellEnd"/>
      <w:r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1A2A2C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  <w:r w:rsidR="002B459F" w:rsidRPr="001A2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2C">
        <w:rPr>
          <w:rFonts w:ascii="Times New Roman" w:hAnsi="Times New Roman" w:cs="Times New Roman"/>
          <w:sz w:val="24"/>
          <w:szCs w:val="24"/>
          <w:lang w:val="en-US"/>
        </w:rPr>
        <w:t>Cooperative T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>ax Compliance: From Deterrence to 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eference.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Current Directions in Psychological Science, 23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87-92. </w:t>
      </w:r>
      <w:bookmarkEnd w:id="38"/>
    </w:p>
    <w:p w14:paraId="67B26820" w14:textId="22EA9F0E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39" w:name="_ENREF_39"/>
      <w:proofErr w:type="spellStart"/>
      <w:r w:rsidRPr="007657B6">
        <w:rPr>
          <w:rFonts w:ascii="Times New Roman" w:hAnsi="Times New Roman" w:cs="Times New Roman"/>
          <w:sz w:val="24"/>
          <w:szCs w:val="24"/>
          <w:lang w:val="en-US"/>
        </w:rPr>
        <w:t>Kleven</w:t>
      </w:r>
      <w:proofErr w:type="spellEnd"/>
      <w:r w:rsidRPr="007657B6">
        <w:rPr>
          <w:rFonts w:ascii="Times New Roman" w:hAnsi="Times New Roman" w:cs="Times New Roman"/>
          <w:sz w:val="24"/>
          <w:szCs w:val="24"/>
          <w:lang w:val="en-US"/>
        </w:rPr>
        <w:t xml:space="preserve"> HJ, Knudsen MB, </w:t>
      </w:r>
      <w:proofErr w:type="spellStart"/>
      <w:r w:rsidRPr="007657B6">
        <w:rPr>
          <w:rFonts w:ascii="Times New Roman" w:hAnsi="Times New Roman" w:cs="Times New Roman"/>
          <w:sz w:val="24"/>
          <w:szCs w:val="24"/>
          <w:lang w:val="en-US"/>
        </w:rPr>
        <w:t>Kreiner</w:t>
      </w:r>
      <w:proofErr w:type="spellEnd"/>
      <w:r w:rsidRPr="007657B6">
        <w:rPr>
          <w:rFonts w:ascii="Times New Roman" w:hAnsi="Times New Roman" w:cs="Times New Roman"/>
          <w:sz w:val="24"/>
          <w:szCs w:val="24"/>
          <w:lang w:val="en-US"/>
        </w:rPr>
        <w:t xml:space="preserve"> CT, Pedersen S, </w:t>
      </w:r>
      <w:proofErr w:type="spellStart"/>
      <w:r w:rsidRPr="007657B6">
        <w:rPr>
          <w:rFonts w:ascii="Times New Roman" w:hAnsi="Times New Roman" w:cs="Times New Roman"/>
          <w:sz w:val="24"/>
          <w:szCs w:val="24"/>
          <w:lang w:val="en-US"/>
        </w:rPr>
        <w:t>Saez</w:t>
      </w:r>
      <w:proofErr w:type="spellEnd"/>
      <w:r w:rsidRPr="007657B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7657B6" w:rsidRPr="007657B6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2B459F" w:rsidRPr="007657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>Unwilling or Unable to Cheat? Evidence from a Tax Audit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xperiment in Denmark. </w:t>
      </w:r>
      <w:proofErr w:type="spellStart"/>
      <w:r w:rsidR="007657B6">
        <w:rPr>
          <w:rFonts w:ascii="Times New Roman" w:hAnsi="Times New Roman" w:cs="Times New Roman"/>
          <w:i/>
          <w:sz w:val="24"/>
          <w:szCs w:val="24"/>
          <w:lang w:val="en-US"/>
        </w:rPr>
        <w:t>Econometrica</w:t>
      </w:r>
      <w:proofErr w:type="spellEnd"/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7657B6">
        <w:rPr>
          <w:rFonts w:ascii="Times New Roman" w:hAnsi="Times New Roman" w:cs="Times New Roman"/>
          <w:sz w:val="24"/>
          <w:szCs w:val="24"/>
          <w:lang w:val="en-US"/>
        </w:rPr>
        <w:t>79,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651-692. </w:t>
      </w:r>
      <w:bookmarkEnd w:id="39"/>
    </w:p>
    <w:p w14:paraId="425194A7" w14:textId="19F89621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0" w:name="_ENREF_40"/>
      <w:r>
        <w:rPr>
          <w:rFonts w:ascii="Times New Roman" w:hAnsi="Times New Roman" w:cs="Times New Roman"/>
          <w:sz w:val="24"/>
          <w:szCs w:val="24"/>
          <w:lang w:val="en-US"/>
        </w:rPr>
        <w:t xml:space="preserve">Knack S,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Keefer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(1997) Does Social Capital have an Economic Payoff? A Cross-country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nvestigation.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657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Quarterly Journal of 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7657B6">
        <w:rPr>
          <w:rFonts w:ascii="Times New Roman" w:hAnsi="Times New Roman" w:cs="Times New Roman"/>
          <w:sz w:val="24"/>
          <w:szCs w:val="24"/>
          <w:lang w:val="en-US"/>
        </w:rPr>
        <w:t>112,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1251-1288. </w:t>
      </w:r>
      <w:bookmarkEnd w:id="40"/>
    </w:p>
    <w:p w14:paraId="4EC09C44" w14:textId="1CCA5AB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1" w:name="_ENREF_41"/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Kogler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Batrancea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Nichita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Pantya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Belianin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, Kirchler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E (2013)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>Trust and Power as Determinants of Tax Compliance: Testing the Assumptions of the Slippery Slope F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ramework in Austria, Hungary, Romania and Russia. </w:t>
      </w:r>
      <w:r w:rsidR="007657B6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7657B6">
        <w:rPr>
          <w:rFonts w:ascii="Times New Roman" w:hAnsi="Times New Roman" w:cs="Times New Roman"/>
          <w:sz w:val="24"/>
          <w:szCs w:val="24"/>
          <w:lang w:val="en-US"/>
        </w:rPr>
        <w:t>34,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169-180. </w:t>
      </w:r>
      <w:bookmarkEnd w:id="41"/>
    </w:p>
    <w:p w14:paraId="4E37AF20" w14:textId="3559AB78" w:rsidR="00E8790D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A, Kramer 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JL, Crick NR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(2002) Children’s Perception of the Fairness of Parental Preferential Treatment and their Socioemotional W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ell-being. </w:t>
      </w:r>
      <w:r w:rsidR="007657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Family Psychology </w:t>
      </w:r>
      <w:r w:rsidR="007657B6" w:rsidRPr="007657B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2B459F" w:rsidRPr="007657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297-306.</w:t>
      </w:r>
      <w:r w:rsidR="00E372A5" w:rsidRPr="00B34C69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</w:p>
    <w:p w14:paraId="494630F9" w14:textId="3FEB8264" w:rsidR="001F2FE1" w:rsidRPr="0039101B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2" w:name="_ENREF_42"/>
      <w:r>
        <w:rPr>
          <w:rFonts w:ascii="Times New Roman" w:hAnsi="Times New Roman" w:cs="Times New Roman"/>
          <w:sz w:val="24"/>
          <w:szCs w:val="24"/>
          <w:lang w:val="en-US"/>
        </w:rPr>
        <w:t>Levi M, Sacks A, Tyler TR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(2009) Conceptualizing Legitimacy, Measuring Legitimating B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eliefs. </w:t>
      </w:r>
      <w:r w:rsidR="007657B6" w:rsidRPr="0039101B">
        <w:rPr>
          <w:rFonts w:ascii="Times New Roman" w:hAnsi="Times New Roman" w:cs="Times New Roman"/>
          <w:i/>
          <w:sz w:val="24"/>
          <w:szCs w:val="24"/>
          <w:lang w:val="en-US"/>
        </w:rPr>
        <w:t>American Behavioral Scientist</w:t>
      </w:r>
      <w:r w:rsidR="002B459F" w:rsidRPr="003910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39101B">
        <w:rPr>
          <w:rFonts w:ascii="Times New Roman" w:hAnsi="Times New Roman" w:cs="Times New Roman"/>
          <w:sz w:val="24"/>
          <w:szCs w:val="24"/>
          <w:lang w:val="en-US"/>
        </w:rPr>
        <w:t xml:space="preserve">53, 354-375. </w:t>
      </w:r>
      <w:bookmarkEnd w:id="42"/>
    </w:p>
    <w:p w14:paraId="7F22158D" w14:textId="50F06A55" w:rsidR="00265CB6" w:rsidRPr="0039101B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de-A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Leviner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(2008) An Overview: A New Era of Tax Enforcement – from „Big Stick</w:t>
      </w:r>
      <w:proofErr w:type="gramStart"/>
      <w:r w:rsidR="007657B6">
        <w:rPr>
          <w:rFonts w:ascii="Times New Roman" w:hAnsi="Times New Roman" w:cs="Times New Roman"/>
          <w:sz w:val="24"/>
          <w:szCs w:val="24"/>
          <w:lang w:val="en-US"/>
        </w:rPr>
        <w:t>“ to</w:t>
      </w:r>
      <w:proofErr w:type="gramEnd"/>
      <w:r w:rsidR="007657B6">
        <w:rPr>
          <w:rFonts w:ascii="Times New Roman" w:hAnsi="Times New Roman" w:cs="Times New Roman"/>
          <w:sz w:val="24"/>
          <w:szCs w:val="24"/>
          <w:lang w:val="en-US"/>
        </w:rPr>
        <w:t xml:space="preserve"> Responsive R</w:t>
      </w:r>
      <w:r w:rsidR="00265CB6" w:rsidRPr="00265CB6">
        <w:rPr>
          <w:rFonts w:ascii="Times New Roman" w:hAnsi="Times New Roman" w:cs="Times New Roman"/>
          <w:sz w:val="24"/>
          <w:szCs w:val="24"/>
          <w:lang w:val="en-US"/>
        </w:rPr>
        <w:t xml:space="preserve">egulation. </w:t>
      </w:r>
      <w:r w:rsidR="00265CB6" w:rsidRPr="0039101B">
        <w:rPr>
          <w:rFonts w:ascii="Times New Roman" w:hAnsi="Times New Roman" w:cs="Times New Roman"/>
          <w:i/>
          <w:sz w:val="24"/>
          <w:szCs w:val="24"/>
          <w:lang w:val="de-AT"/>
        </w:rPr>
        <w:t xml:space="preserve">Regulation &amp; </w:t>
      </w:r>
      <w:proofErr w:type="spellStart"/>
      <w:r w:rsidR="00265CB6" w:rsidRPr="0039101B">
        <w:rPr>
          <w:rFonts w:ascii="Times New Roman" w:hAnsi="Times New Roman" w:cs="Times New Roman"/>
          <w:i/>
          <w:sz w:val="24"/>
          <w:szCs w:val="24"/>
          <w:lang w:val="de-AT"/>
        </w:rPr>
        <w:t>Governance</w:t>
      </w:r>
      <w:proofErr w:type="spellEnd"/>
      <w:r w:rsidR="00265CB6" w:rsidRPr="0039101B">
        <w:rPr>
          <w:rFonts w:ascii="Times New Roman" w:hAnsi="Times New Roman" w:cs="Times New Roman"/>
          <w:sz w:val="24"/>
          <w:szCs w:val="24"/>
          <w:lang w:val="de-AT"/>
        </w:rPr>
        <w:t xml:space="preserve"> 2, 360-380.</w:t>
      </w:r>
    </w:p>
    <w:p w14:paraId="24D18BD6" w14:textId="57C264C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3" w:name="_ENREF_43"/>
      <w:r w:rsidRPr="0039101B">
        <w:rPr>
          <w:rFonts w:ascii="Times New Roman" w:hAnsi="Times New Roman" w:cs="Times New Roman"/>
          <w:sz w:val="24"/>
          <w:szCs w:val="24"/>
          <w:lang w:val="de-AT"/>
        </w:rPr>
        <w:t>Luhmann N</w:t>
      </w:r>
      <w:r w:rsidR="002B459F" w:rsidRPr="0039101B">
        <w:rPr>
          <w:rFonts w:ascii="Times New Roman" w:hAnsi="Times New Roman" w:cs="Times New Roman"/>
          <w:sz w:val="24"/>
          <w:szCs w:val="24"/>
          <w:lang w:val="de-AT"/>
        </w:rPr>
        <w:t xml:space="preserve"> (2000). </w:t>
      </w:r>
      <w:r w:rsidR="002B459F" w:rsidRPr="0039101B">
        <w:rPr>
          <w:rFonts w:ascii="Times New Roman" w:hAnsi="Times New Roman" w:cs="Times New Roman"/>
          <w:i/>
          <w:sz w:val="24"/>
          <w:szCs w:val="24"/>
          <w:lang w:val="de-AT"/>
        </w:rPr>
        <w:t>Vertrauen: Ein Mechanismus der Reduktion sozialer Komplexität</w:t>
      </w:r>
      <w:r w:rsidR="008A3E4E" w:rsidRPr="0039101B">
        <w:rPr>
          <w:rFonts w:ascii="Times New Roman" w:hAnsi="Times New Roman" w:cs="Times New Roman"/>
          <w:sz w:val="24"/>
          <w:szCs w:val="24"/>
          <w:lang w:val="de-AT"/>
        </w:rPr>
        <w:t xml:space="preserve">.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[Trust: A </w:t>
      </w:r>
      <w:proofErr w:type="spellStart"/>
      <w:r w:rsidR="008A3E4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B459F" w:rsidRPr="00265CB6">
        <w:rPr>
          <w:rFonts w:ascii="Times New Roman" w:hAnsi="Times New Roman" w:cs="Times New Roman"/>
          <w:sz w:val="24"/>
          <w:szCs w:val="24"/>
          <w:lang w:val="en-US"/>
        </w:rPr>
        <w:t>echian</w:t>
      </w:r>
      <w:r w:rsidR="008A3E4E" w:rsidRPr="008A3E4E">
        <w:rPr>
          <w:rFonts w:ascii="Times New Roman" w:hAnsi="Times New Roman" w:cs="Times New Roman"/>
          <w:sz w:val="24"/>
          <w:szCs w:val="24"/>
          <w:lang w:val="en-US"/>
        </w:rPr>
        <w:t>ism</w:t>
      </w:r>
      <w:proofErr w:type="spellEnd"/>
      <w:r w:rsidR="008A3E4E"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to Reduce 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ocial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omplexity.] </w:t>
      </w:r>
      <w:r w:rsidR="008A3E4E" w:rsidRPr="00097896">
        <w:rPr>
          <w:rFonts w:ascii="Times New Roman" w:hAnsi="Times New Roman" w:cs="Times New Roman"/>
          <w:sz w:val="24"/>
          <w:szCs w:val="24"/>
          <w:lang w:val="en-US"/>
        </w:rPr>
        <w:t>Lucius &amp; Lucius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3E4E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Stuttgart</w:t>
      </w:r>
      <w:bookmarkEnd w:id="43"/>
      <w:r w:rsidR="008A3E4E">
        <w:rPr>
          <w:rFonts w:ascii="Times New Roman" w:hAnsi="Times New Roman" w:cs="Times New Roman"/>
          <w:sz w:val="24"/>
          <w:szCs w:val="24"/>
          <w:lang w:val="en-US"/>
        </w:rPr>
        <w:t>, GER.</w:t>
      </w:r>
    </w:p>
    <w:p w14:paraId="15EE603E" w14:textId="28E8D7CF" w:rsidR="001F2FE1" w:rsidRPr="0039101B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4" w:name="_ENREF_44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(1994)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 Is Punishment Effective? Coercive Strategies in Social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xchange. </w:t>
      </w:r>
      <w:r w:rsidR="008A3E4E">
        <w:rPr>
          <w:rFonts w:ascii="Times New Roman" w:hAnsi="Times New Roman" w:cs="Times New Roman"/>
          <w:i/>
          <w:sz w:val="24"/>
          <w:szCs w:val="24"/>
          <w:lang w:val="en-US"/>
        </w:rPr>
        <w:t>Social Psychology Quarterly</w:t>
      </w:r>
      <w:r w:rsidR="002B459F" w:rsidRPr="00FE0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57,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75-94. </w:t>
      </w:r>
      <w:bookmarkEnd w:id="44"/>
    </w:p>
    <w:p w14:paraId="74EEF9A5" w14:textId="6BC5F9D1" w:rsidR="001F2FE1" w:rsidRPr="00097896" w:rsidRDefault="00FE02CB" w:rsidP="008A3E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5" w:name="_ENREF_45"/>
      <w:proofErr w:type="spellStart"/>
      <w:r w:rsidRPr="008A3E4E">
        <w:rPr>
          <w:rFonts w:ascii="Times New Roman" w:hAnsi="Times New Roman" w:cs="Times New Roman"/>
          <w:sz w:val="24"/>
          <w:szCs w:val="24"/>
          <w:lang w:val="en-US"/>
        </w:rPr>
        <w:t>Muehlbacher</w:t>
      </w:r>
      <w:proofErr w:type="spellEnd"/>
      <w:r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S, Kirchler E, </w:t>
      </w:r>
      <w:proofErr w:type="spellStart"/>
      <w:r w:rsidRPr="008A3E4E">
        <w:rPr>
          <w:rFonts w:ascii="Times New Roman" w:hAnsi="Times New Roman" w:cs="Times New Roman"/>
          <w:sz w:val="24"/>
          <w:szCs w:val="24"/>
          <w:lang w:val="en-US"/>
        </w:rPr>
        <w:t>Schwarzenberger</w:t>
      </w:r>
      <w:proofErr w:type="spellEnd"/>
      <w:r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8A3E4E"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Voluntary </w:t>
      </w:r>
      <w:proofErr w:type="gramStart"/>
      <w:r w:rsidR="008A3E4E">
        <w:rPr>
          <w:rFonts w:ascii="Times New Roman" w:hAnsi="Times New Roman" w:cs="Times New Roman"/>
          <w:sz w:val="24"/>
          <w:szCs w:val="24"/>
          <w:lang w:val="en-US"/>
        </w:rPr>
        <w:t>Versus</w:t>
      </w:r>
      <w:proofErr w:type="gramEnd"/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 Enforced Tax Compliance: Empirical Evidence for the “Slippery Slope” F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ramework.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European Journal of Law and Economics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, 89-97. </w:t>
      </w:r>
      <w:bookmarkEnd w:id="45"/>
    </w:p>
    <w:p w14:paraId="0EEC27F4" w14:textId="7AD78585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6" w:name="_ENREF_46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Mulder LB, van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Dijk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E, De Cremer D, Wilke HA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Undermining Trust and Cooperation: The Paradox of Sanctioning Systems in Social 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ilemmas.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Experimental Social Psychology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42,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147-162. </w:t>
      </w:r>
      <w:bookmarkEnd w:id="46"/>
    </w:p>
    <w:p w14:paraId="14C57C9B" w14:textId="47B3552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7" w:name="_ENREF_47"/>
      <w:r>
        <w:rPr>
          <w:rFonts w:ascii="Times New Roman" w:hAnsi="Times New Roman" w:cs="Times New Roman"/>
          <w:sz w:val="24"/>
          <w:szCs w:val="24"/>
          <w:lang w:val="en-US"/>
        </w:rPr>
        <w:t xml:space="preserve">Mulder LB,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Verboon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P, De Cremer D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 (2009) Sanctions and Moral Judgments: The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oderating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Effect of Sanction Severity and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rust in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uthorities.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Europe</w:t>
      </w:r>
      <w:r w:rsidR="008A3E4E">
        <w:rPr>
          <w:rFonts w:ascii="Times New Roman" w:hAnsi="Times New Roman" w:cs="Times New Roman"/>
          <w:i/>
          <w:sz w:val="24"/>
          <w:szCs w:val="24"/>
          <w:lang w:val="en-US"/>
        </w:rPr>
        <w:t>an Journal of Social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39,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255-269. </w:t>
      </w:r>
      <w:bookmarkEnd w:id="47"/>
    </w:p>
    <w:p w14:paraId="774A0C4A" w14:textId="26479770" w:rsidR="00761CDD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Parker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000) Reinventing Regulation W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ithin the 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86870" w:rsidRPr="00097896">
        <w:rPr>
          <w:rFonts w:ascii="Times New Roman" w:hAnsi="Times New Roman" w:cs="Times New Roman"/>
          <w:sz w:val="24"/>
          <w:szCs w:val="24"/>
          <w:lang w:val="en-US"/>
        </w:rPr>
        <w:t>orporation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>. Compliance-oriented Regulatory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nnovation. </w:t>
      </w:r>
      <w:r w:rsidR="008A3E4E">
        <w:rPr>
          <w:rFonts w:ascii="Times New Roman" w:hAnsi="Times New Roman" w:cs="Times New Roman"/>
          <w:i/>
          <w:sz w:val="24"/>
          <w:szCs w:val="24"/>
          <w:lang w:val="en-US"/>
        </w:rPr>
        <w:t>Administration &amp; Society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2B459F" w:rsidRPr="008A3E4E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529-565. </w:t>
      </w:r>
    </w:p>
    <w:p w14:paraId="6EC665BF" w14:textId="055AC9CD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8" w:name="_ENREF_49"/>
      <w:r>
        <w:rPr>
          <w:rFonts w:ascii="Times New Roman" w:hAnsi="Times New Roman" w:cs="Times New Roman"/>
          <w:sz w:val="24"/>
          <w:szCs w:val="24"/>
          <w:lang w:val="en-US"/>
        </w:rPr>
        <w:t>Putnam RD</w:t>
      </w:r>
      <w:r w:rsidR="008A3E4E">
        <w:rPr>
          <w:rFonts w:ascii="Times New Roman" w:hAnsi="Times New Roman" w:cs="Times New Roman"/>
          <w:sz w:val="24"/>
          <w:szCs w:val="24"/>
          <w:lang w:val="en-US"/>
        </w:rPr>
        <w:t xml:space="preserve"> (1995) Bowling Alone: America's Declining Social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apital.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Journ</w:t>
      </w:r>
      <w:r w:rsidR="008A3E4E">
        <w:rPr>
          <w:rFonts w:ascii="Times New Roman" w:hAnsi="Times New Roman" w:cs="Times New Roman"/>
          <w:i/>
          <w:sz w:val="24"/>
          <w:szCs w:val="24"/>
          <w:lang w:val="en-US"/>
        </w:rPr>
        <w:t>al of Democracy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>6,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65-78. </w:t>
      </w:r>
      <w:bookmarkEnd w:id="48"/>
    </w:p>
    <w:p w14:paraId="4C3A3BC2" w14:textId="44820AC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9" w:name="_ENREF_50"/>
      <w:r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Raven BH, </w:t>
      </w:r>
      <w:proofErr w:type="spellStart"/>
      <w:r w:rsidRPr="008A3E4E">
        <w:rPr>
          <w:rFonts w:ascii="Times New Roman" w:hAnsi="Times New Roman" w:cs="Times New Roman"/>
          <w:sz w:val="24"/>
          <w:szCs w:val="24"/>
          <w:lang w:val="en-US"/>
        </w:rPr>
        <w:t>Schwarzwald</w:t>
      </w:r>
      <w:proofErr w:type="spellEnd"/>
      <w:r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8A3E4E">
        <w:rPr>
          <w:rFonts w:ascii="Times New Roman" w:hAnsi="Times New Roman" w:cs="Times New Roman"/>
          <w:sz w:val="24"/>
          <w:szCs w:val="24"/>
          <w:lang w:val="en-US"/>
        </w:rPr>
        <w:t>Koslowsky</w:t>
      </w:r>
      <w:proofErr w:type="spellEnd"/>
      <w:r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8A3E4E"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(1998)</w:t>
      </w:r>
      <w:r w:rsidR="002B459F" w:rsidRPr="008A3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Conceptualizing and Measuring a Power/Interaction Model of Interpersonal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nfluence.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Applied Social Psychology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28,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307-332. </w:t>
      </w:r>
      <w:bookmarkEnd w:id="49"/>
    </w:p>
    <w:p w14:paraId="7113668D" w14:textId="1C4C6D49" w:rsidR="005F289A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Ripski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MB, Gregory A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(2009) Unfair, Unsafe, and Unwelcome: Do H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igh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chool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Students’ Perceptions of Unfairness, Hostility, and V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ictimization in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School Predict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ngagement and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chievement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School Violence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8,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355-375. </w:t>
      </w:r>
    </w:p>
    <w:p w14:paraId="105230B4" w14:textId="1ABB250D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0" w:name="_ENREF_51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Ronconi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(2010) Enforcement and Compliance with Labor 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egulations in Argentina.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Indust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rial and Labor Relations Review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63,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719-736. </w:t>
      </w:r>
      <w:bookmarkEnd w:id="50"/>
    </w:p>
    <w:p w14:paraId="3C231812" w14:textId="5018E660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1" w:name="_ENREF_52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Schneider F, </w:t>
      </w:r>
      <w:proofErr w:type="spellStart"/>
      <w:r w:rsidRPr="00FE02CB">
        <w:rPr>
          <w:rFonts w:ascii="Times New Roman" w:hAnsi="Times New Roman" w:cs="Times New Roman"/>
          <w:sz w:val="24"/>
          <w:szCs w:val="24"/>
          <w:lang w:val="en-US"/>
        </w:rPr>
        <w:t>Buehn</w:t>
      </w:r>
      <w:proofErr w:type="spellEnd"/>
      <w:r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A, Montenegro C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="002B459F" w:rsidRPr="00FE0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New Estimates for the Shadow Economies all Over the W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orld.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International Economic Journal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24,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443-461. </w:t>
      </w:r>
      <w:bookmarkEnd w:id="51"/>
    </w:p>
    <w:p w14:paraId="295F4A99" w14:textId="6FF4DA2B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2" w:name="_ENREF_53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Slemrod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J, Blumenthal M, Christian C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(2001) Taxpayer Response to an Increased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robability of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Audit: Evidence from a Controlled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xperiment in Minnesota.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Journal of Public 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79,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455-483. </w:t>
      </w:r>
      <w:bookmarkEnd w:id="52"/>
    </w:p>
    <w:p w14:paraId="47BDA42D" w14:textId="7B745FD9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3" w:name="_ENREF_54"/>
      <w:r>
        <w:rPr>
          <w:rFonts w:ascii="Times New Roman" w:hAnsi="Times New Roman" w:cs="Times New Roman"/>
          <w:sz w:val="24"/>
          <w:szCs w:val="24"/>
          <w:lang w:val="en-US"/>
        </w:rPr>
        <w:t>Srinivasan TN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(1973)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Tax Evasion: A 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odel.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Journal of Public Economics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339-346. </w:t>
      </w:r>
      <w:bookmarkEnd w:id="53"/>
    </w:p>
    <w:p w14:paraId="51502EF5" w14:textId="31097B73" w:rsidR="00A37A7A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S, Aquino 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Bommer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(2008) How Employee Race Moderates the 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elationsh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ip Between Non-</w:t>
      </w:r>
      <w:proofErr w:type="spellStart"/>
      <w:r w:rsidR="00B034A4">
        <w:rPr>
          <w:rFonts w:ascii="Times New Roman" w:hAnsi="Times New Roman" w:cs="Times New Roman"/>
          <w:sz w:val="24"/>
          <w:szCs w:val="24"/>
          <w:lang w:val="en-US"/>
        </w:rPr>
        <w:t>contigent</w:t>
      </w:r>
      <w:proofErr w:type="spellEnd"/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Punishment and Organizational Citizenship Behaviors: A T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of the Negative Adaption H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ypothesis.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Social Justice Research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21,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297-312. </w:t>
      </w:r>
    </w:p>
    <w:p w14:paraId="0C265A54" w14:textId="521FCE59" w:rsidR="008166BF" w:rsidRPr="00097896" w:rsidRDefault="00FE02C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Trevino L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K (1992) The Social Effects of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unishment 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in Organizations: A Justice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erspective.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Academy of Management Review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2B459F" w:rsidRPr="0009789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647-676.</w:t>
      </w:r>
    </w:p>
    <w:p w14:paraId="3663FC84" w14:textId="2AA3E248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4" w:name="_ENREF_55"/>
      <w:r>
        <w:rPr>
          <w:rFonts w:ascii="Times New Roman" w:hAnsi="Times New Roman" w:cs="Times New Roman"/>
          <w:sz w:val="24"/>
          <w:szCs w:val="24"/>
          <w:lang w:val="en-US"/>
        </w:rPr>
        <w:t>Tyler TR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 xml:space="preserve"> (2006a) Psychological Perspectives on Legitimacy and L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egitimation.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Annual Review of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B034A4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375-400.</w:t>
      </w:r>
      <w:bookmarkEnd w:id="54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DB300A" w14:textId="71CBBA8E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5" w:name="_ENREF_56"/>
      <w:r>
        <w:rPr>
          <w:rFonts w:ascii="Times New Roman" w:hAnsi="Times New Roman" w:cs="Times New Roman"/>
          <w:sz w:val="24"/>
          <w:szCs w:val="24"/>
          <w:lang w:val="en-US"/>
        </w:rPr>
        <w:t>Tyler TR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(2006b).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Why P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eople </w:t>
      </w:r>
      <w:r w:rsidR="00B034A4">
        <w:rPr>
          <w:rFonts w:ascii="Times New Roman" w:hAnsi="Times New Roman" w:cs="Times New Roman"/>
          <w:i/>
          <w:sz w:val="24"/>
          <w:szCs w:val="24"/>
          <w:lang w:val="en-US"/>
        </w:rPr>
        <w:t>Obey the L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aw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034A4" w:rsidRPr="00097896">
        <w:rPr>
          <w:rFonts w:ascii="Times New Roman" w:hAnsi="Times New Roman" w:cs="Times New Roman"/>
          <w:sz w:val="24"/>
          <w:szCs w:val="24"/>
          <w:lang w:val="en-US"/>
        </w:rPr>
        <w:t>Princeton University Press</w:t>
      </w:r>
      <w:r w:rsidR="00B034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34A4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Princeton, USA</w:t>
      </w:r>
      <w:bookmarkEnd w:id="55"/>
      <w:r w:rsidR="009B59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CED289" w14:textId="64384F4C" w:rsidR="001F2FE1" w:rsidRPr="00097896" w:rsidRDefault="002B459F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6" w:name="_ENREF_57"/>
      <w:r w:rsidRPr="00097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Tyler</w:t>
      </w:r>
      <w:r w:rsidR="00FE02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TR</w:t>
      </w:r>
      <w:r w:rsidRPr="000978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Jackson, J</w:t>
      </w:r>
      <w:r w:rsidR="009B591A">
        <w:rPr>
          <w:rFonts w:ascii="Times New Roman" w:hAnsi="Times New Roman" w:cs="Times New Roman"/>
          <w:sz w:val="24"/>
          <w:szCs w:val="24"/>
          <w:lang w:val="en-US"/>
        </w:rPr>
        <w:t xml:space="preserve"> (2014) Popular Legitimacy and the Exercise of Legal A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uthority: Motivating Compliance, Cooperation, and 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ngagement. 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Psychology, Public Poli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cy, and Law</w:t>
      </w: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076B">
        <w:rPr>
          <w:rFonts w:ascii="Times New Roman" w:hAnsi="Times New Roman" w:cs="Times New Roman"/>
          <w:sz w:val="24"/>
          <w:szCs w:val="24"/>
          <w:lang w:val="en-US"/>
        </w:rPr>
        <w:t>20,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78-95. </w:t>
      </w:r>
      <w:bookmarkEnd w:id="56"/>
    </w:p>
    <w:p w14:paraId="346FC8FB" w14:textId="6E3B1ECF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7" w:name="_ENREF_58"/>
      <w:r>
        <w:rPr>
          <w:rFonts w:ascii="Times New Roman" w:hAnsi="Times New Roman" w:cs="Times New Roman"/>
          <w:sz w:val="24"/>
          <w:szCs w:val="24"/>
          <w:lang w:val="en-US"/>
        </w:rPr>
        <w:t xml:space="preserve">Van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S,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Roosbroek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Bou</w:t>
      </w:r>
      <w:r>
        <w:rPr>
          <w:rFonts w:ascii="Times New Roman" w:hAnsi="Times New Roman" w:cs="Times New Roman"/>
          <w:sz w:val="24"/>
          <w:szCs w:val="24"/>
          <w:lang w:val="en-US"/>
        </w:rPr>
        <w:t>ckaert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Trust in the Public Sector: Is there any 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5E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dence for a Long-term 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ecline.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International Re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view of Administrative Sciences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74,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47-64. </w:t>
      </w:r>
      <w:bookmarkEnd w:id="57"/>
    </w:p>
    <w:p w14:paraId="3F7E1EA6" w14:textId="040E204F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8" w:name="_ENREF_59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Van </w:t>
      </w:r>
      <w:proofErr w:type="spellStart"/>
      <w:r w:rsidRPr="00AE076B">
        <w:rPr>
          <w:rFonts w:ascii="Times New Roman" w:hAnsi="Times New Roman" w:cs="Times New Roman"/>
          <w:sz w:val="24"/>
          <w:szCs w:val="24"/>
          <w:lang w:val="en-US"/>
        </w:rPr>
        <w:t>Dijk</w:t>
      </w:r>
      <w:proofErr w:type="spellEnd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E, Mulder LB, </w:t>
      </w:r>
      <w:proofErr w:type="spellStart"/>
      <w:r w:rsidRPr="00AE076B">
        <w:rPr>
          <w:rFonts w:ascii="Times New Roman" w:hAnsi="Times New Roman" w:cs="Times New Roman"/>
          <w:sz w:val="24"/>
          <w:szCs w:val="24"/>
          <w:lang w:val="en-US"/>
        </w:rPr>
        <w:t>Kwaadsteniet</w:t>
      </w:r>
      <w:proofErr w:type="spellEnd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AE076B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(2014)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For the Common Good? The Use of Sanctions in Social D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ilemmas. In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van Lange</w:t>
      </w:r>
      <w:r w:rsidR="00AE076B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AE076B" w:rsidRPr="0009789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Rockenbach</w:t>
      </w:r>
      <w:proofErr w:type="spellEnd"/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 w:rsidRPr="000978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Yamagishi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E076B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(e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ds.), 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Reward and Punishment in 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ocial dilemmas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295E61">
        <w:rPr>
          <w:rFonts w:ascii="Times New Roman" w:hAnsi="Times New Roman" w:cs="Times New Roman"/>
          <w:iCs/>
          <w:sz w:val="24"/>
          <w:szCs w:val="24"/>
          <w:lang w:val="en-US"/>
        </w:rPr>
        <w:t>pp.</w:t>
      </w:r>
      <w:r w:rsidR="007910D5">
        <w:rPr>
          <w:rFonts w:ascii="Times New Roman" w:hAnsi="Times New Roman" w:cs="Times New Roman"/>
          <w:iCs/>
          <w:sz w:val="24"/>
          <w:szCs w:val="24"/>
          <w:lang w:val="en-US"/>
        </w:rPr>
        <w:t>70-84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Oxford University Press, New York, NYC.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58"/>
    </w:p>
    <w:p w14:paraId="646A9B7F" w14:textId="4EAE49F1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59" w:name="_ENREF_60"/>
      <w:proofErr w:type="spellStart"/>
      <w:r w:rsidRPr="00AE076B">
        <w:rPr>
          <w:rFonts w:ascii="Times New Roman" w:hAnsi="Times New Roman" w:cs="Times New Roman"/>
          <w:sz w:val="24"/>
          <w:szCs w:val="24"/>
          <w:lang w:val="en-US"/>
        </w:rPr>
        <w:t>Verboon</w:t>
      </w:r>
      <w:proofErr w:type="spellEnd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P, van </w:t>
      </w:r>
      <w:proofErr w:type="spellStart"/>
      <w:r w:rsidRPr="00AE076B">
        <w:rPr>
          <w:rFonts w:ascii="Times New Roman" w:hAnsi="Times New Roman" w:cs="Times New Roman"/>
          <w:sz w:val="24"/>
          <w:szCs w:val="24"/>
          <w:lang w:val="en-US"/>
        </w:rPr>
        <w:t>Dijke</w:t>
      </w:r>
      <w:proofErr w:type="spellEnd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When do Severe Sanctions Enhance Compliance? The Role of Procedural F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airness. 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32,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120-130. </w:t>
      </w:r>
      <w:bookmarkEnd w:id="59"/>
    </w:p>
    <w:p w14:paraId="68DC4521" w14:textId="2791055B" w:rsidR="000B253F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Waeraas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(2010) Communicating Identity: The Use of Core Value Statements in Regulative I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nstitutions. 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Administration and Society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2B459F" w:rsidRPr="00AE076B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526-549. </w:t>
      </w:r>
    </w:p>
    <w:p w14:paraId="6554F5B4" w14:textId="6A93D644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60" w:name="_ENREF_61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Wahl I, </w:t>
      </w:r>
      <w:proofErr w:type="spellStart"/>
      <w:r w:rsidRPr="00AE076B">
        <w:rPr>
          <w:rFonts w:ascii="Times New Roman" w:hAnsi="Times New Roman" w:cs="Times New Roman"/>
          <w:sz w:val="24"/>
          <w:szCs w:val="24"/>
          <w:lang w:val="en-US"/>
        </w:rPr>
        <w:t>Kastlunger</w:t>
      </w:r>
      <w:proofErr w:type="spellEnd"/>
      <w:r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B, Kirchler E</w:t>
      </w:r>
      <w:r w:rsidR="00AE076B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Trust in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uthorities and 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Power to Enforce Tax Compliance: An Empirical A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nalysis of the “Slippery Slope Framework”. 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Law &amp; Policy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32,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383-406. </w:t>
      </w:r>
      <w:bookmarkEnd w:id="60"/>
    </w:p>
    <w:p w14:paraId="0762D7C1" w14:textId="0A391D82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61" w:name="_ENREF_62"/>
      <w:r>
        <w:rPr>
          <w:rFonts w:ascii="Times New Roman" w:hAnsi="Times New Roman" w:cs="Times New Roman"/>
          <w:sz w:val="24"/>
          <w:szCs w:val="24"/>
          <w:lang w:val="en-US"/>
        </w:rPr>
        <w:t>Wenzel M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(2004) An Analysis of Norm P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>ocesses in Tax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ompliance. 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Journal of Economic Psychology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25,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213-228. </w:t>
      </w:r>
      <w:bookmarkEnd w:id="61"/>
    </w:p>
    <w:p w14:paraId="75FBC706" w14:textId="1CD53AF6" w:rsidR="001F2FE1" w:rsidRPr="00097896" w:rsidRDefault="00FE02CB" w:rsidP="000C5F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62" w:name="_ENREF_63"/>
      <w:r>
        <w:rPr>
          <w:rFonts w:ascii="Times New Roman" w:hAnsi="Times New Roman" w:cs="Times New Roman"/>
          <w:sz w:val="24"/>
          <w:szCs w:val="24"/>
          <w:lang w:val="en-US"/>
        </w:rPr>
        <w:t>Wenzel M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(2005) Motivation or </w:t>
      </w:r>
      <w:proofErr w:type="spellStart"/>
      <w:r w:rsidR="00AE076B">
        <w:rPr>
          <w:rFonts w:ascii="Times New Roman" w:hAnsi="Times New Roman" w:cs="Times New Roman"/>
          <w:sz w:val="24"/>
          <w:szCs w:val="24"/>
          <w:lang w:val="en-US"/>
        </w:rPr>
        <w:t>Rationalis</w:t>
      </w:r>
      <w:r w:rsidR="00AE076B" w:rsidRPr="00097896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="00AE076B">
        <w:rPr>
          <w:rFonts w:ascii="Times New Roman" w:hAnsi="Times New Roman" w:cs="Times New Roman"/>
          <w:sz w:val="24"/>
          <w:szCs w:val="24"/>
          <w:lang w:val="en-US"/>
        </w:rPr>
        <w:t>? Causal Relations Between Ethics, Norms and Tax C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ompliance.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Economic Psychology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26,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491-508. </w:t>
      </w:r>
      <w:bookmarkEnd w:id="62"/>
    </w:p>
    <w:p w14:paraId="570F2F0F" w14:textId="2363AC10" w:rsidR="001F2FE1" w:rsidRPr="00097896" w:rsidRDefault="00FE02C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63" w:name="_ENREF_64"/>
      <w:r>
        <w:rPr>
          <w:rFonts w:ascii="Times New Roman" w:hAnsi="Times New Roman" w:cs="Times New Roman"/>
          <w:sz w:val="24"/>
          <w:szCs w:val="24"/>
          <w:lang w:val="en-US"/>
        </w:rPr>
        <w:t>Yang D</w:t>
      </w:r>
      <w:r w:rsidR="00AE076B">
        <w:rPr>
          <w:rFonts w:ascii="Times New Roman" w:hAnsi="Times New Roman" w:cs="Times New Roman"/>
          <w:sz w:val="24"/>
          <w:szCs w:val="24"/>
          <w:lang w:val="en-US"/>
        </w:rPr>
        <w:t xml:space="preserve"> (2008) Can Enforcement Backfire? Crime Displacement in the Context of Customs R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eform in the </w:t>
      </w:r>
      <w:r w:rsidR="00AE076B" w:rsidRPr="00097896">
        <w:rPr>
          <w:rFonts w:ascii="Times New Roman" w:hAnsi="Times New Roman" w:cs="Times New Roman"/>
          <w:sz w:val="24"/>
          <w:szCs w:val="24"/>
          <w:lang w:val="en-US"/>
        </w:rPr>
        <w:t>Philippines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>Rev</w:t>
      </w:r>
      <w:r w:rsidR="00AE076B">
        <w:rPr>
          <w:rFonts w:ascii="Times New Roman" w:hAnsi="Times New Roman" w:cs="Times New Roman"/>
          <w:i/>
          <w:sz w:val="24"/>
          <w:szCs w:val="24"/>
          <w:lang w:val="en-US"/>
        </w:rPr>
        <w:t>iew of Economics and Statistics</w:t>
      </w:r>
      <w:r w:rsidR="002B459F" w:rsidRPr="00097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59F" w:rsidRPr="00AE076B">
        <w:rPr>
          <w:rFonts w:ascii="Times New Roman" w:hAnsi="Times New Roman" w:cs="Times New Roman"/>
          <w:sz w:val="24"/>
          <w:szCs w:val="24"/>
          <w:lang w:val="en-US"/>
        </w:rPr>
        <w:t>90,</w:t>
      </w:r>
      <w:r w:rsidR="002B459F"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1-14. </w:t>
      </w:r>
      <w:bookmarkEnd w:id="63"/>
    </w:p>
    <w:p w14:paraId="7C8D3247" w14:textId="77777777" w:rsidR="001F2FE1" w:rsidRPr="00097896" w:rsidRDefault="002B45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FCEDA35" w14:textId="77777777" w:rsidR="001F2FE1" w:rsidRPr="00097896" w:rsidRDefault="002B459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APPENDIX: Items o</w:t>
      </w:r>
      <w:r w:rsidR="00794222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AE20C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20C5" w:rsidRPr="002B459F">
        <w:rPr>
          <w:rFonts w:ascii="Times New Roman" w:hAnsi="Times New Roman" w:cs="Times New Roman"/>
          <w:sz w:val="24"/>
          <w:szCs w:val="24"/>
          <w:lang w:val="en-US"/>
        </w:rPr>
        <w:t xml:space="preserve"> scales</w:t>
      </w:r>
      <w:r w:rsidR="00794222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7720"/>
        <w:gridCol w:w="610"/>
        <w:gridCol w:w="1276"/>
      </w:tblGrid>
      <w:tr w:rsidR="001F2FE1" w:rsidRPr="00B34C69" w14:paraId="636DD66E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60C61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5B903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75E6A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SD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F2FE1" w:rsidRPr="00B34C69" w14:paraId="34D624B0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83692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Perceived coercive power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23524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D5F19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4.90 (1.40)</w:t>
            </w:r>
          </w:p>
        </w:tc>
      </w:tr>
      <w:tr w:rsidR="001F2FE1" w:rsidRPr="00B34C69" w14:paraId="035F7C8C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4F47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punishes severely.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01A61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0CEE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3BC285B2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139B28C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enforces its demands through audits and fines.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D83545E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4853C5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6E99BB7F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C6A5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prosecutes taxpayers mainly with audits and fines.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47EA3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AECC3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06838213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ADBFE" w14:textId="7A8AF3D3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legitima</w:t>
            </w:r>
            <w:r w:rsidR="006E1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power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65A2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5C0D5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3.88 (0.92)</w:t>
            </w:r>
          </w:p>
        </w:tc>
      </w:tr>
      <w:tr w:rsidR="001F2FE1" w:rsidRPr="00B34C69" w14:paraId="48ED23DD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1CC72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has the right to levy taxes from taxpayers because of its significance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="00794222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state.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D1E6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56D41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676A3368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4C85B98A" w14:textId="77777777" w:rsidR="001F2FE1" w:rsidRPr="00097896" w:rsidRDefault="00794222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axpayers feel obliged to cooperate with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tax authorities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because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 provides a good service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12BBE52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312BCD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3782F36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7043181C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depends on taxpayers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="00794222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fill out their tax forms correctly in order to work efficiently.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5900E9A0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0F77E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8CEACFB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44B81757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axpayers whose previous tax return was incomplete or incorrect have a </w:t>
            </w:r>
            <w:r w:rsidR="00AE2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particular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duty to complete their tax return carefully.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5642D95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5AA2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2156DEA1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BCF0635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makes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 clear to taxpayers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which taxes they have to pay and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much they have to pay in each case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202DDDB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A0AE99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3795E337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1CA77F10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informs taxpayers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 it thinks they may have made an error in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completing their tax return.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0C2419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BCB60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CFA5670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C3A7772" w14:textId="57CF52C4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information provided by the 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tax authority </w:t>
            </w:r>
            <w:r w:rsidR="0075349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clear and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understandable.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3A050850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1CABDE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7CB5F29F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AD2EB05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knows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each taxpayer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’s return should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look like.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588EDA9C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656A8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2DE21C7A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6B29B592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knows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</w:t>
            </w:r>
            <w:r w:rsidR="00794222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correctly filled in tax return should look like.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3A278CF6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579B00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7D1B576A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566B471D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is an expert on tax regulation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imple</w:t>
            </w:r>
            <w:r w:rsidR="00AE2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="007942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ntation of tax regulations.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C9418B8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854E59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06C86A27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1CF5685C" w14:textId="47A6FF98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axpayers respect t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 tax authority 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 its work</w:t>
            </w:r>
            <w:r w:rsidR="0075349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DB145CD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CF7BAC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6294A48F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519D0686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axpayers appreciate the service they receive from t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 tax authority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01030E7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30C8C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67B9EB1D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9E959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Taxpayers </w:t>
            </w:r>
            <w:r w:rsidR="00AE2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recognize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that t</w:t>
            </w: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work the </w:t>
            </w: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tax authority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does is necessary</w:t>
            </w: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9EEA6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51EC3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2F3E10F7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DB44A" w14:textId="30011ACB" w:rsidR="001F2FE1" w:rsidRPr="00097896" w:rsidRDefault="006E1AAE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Implicit t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rust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A6549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C524C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3.53 (1.71)</w:t>
            </w:r>
          </w:p>
        </w:tc>
      </w:tr>
      <w:tr w:rsidR="00611D5E" w:rsidRPr="00B34C69" w14:paraId="6740E097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DA82C" w14:textId="7B7CC416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trust the tax authority usually without thinking about it.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9506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6D687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1D5E" w:rsidRPr="00B34C69" w14:paraId="3B535BBC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3EF5021B" w14:textId="27DDDC54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 trust the tax authority usually without dealing with it deeply.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585EAC4F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053F1F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1D5E" w:rsidRPr="00B34C69" w14:paraId="28B85990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2FC1D" w14:textId="739F02DF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6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trust the tax authority most of the time automatically.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E9C96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D4E0" w14:textId="77777777" w:rsidR="00611D5E" w:rsidRPr="00097896" w:rsidRDefault="00611D5E" w:rsidP="00611D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427319F6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0A807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Perceived antagonistic climate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AEFA9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8D513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4.03 (1.71)</w:t>
            </w:r>
          </w:p>
        </w:tc>
      </w:tr>
      <w:tr w:rsidR="001F2FE1" w:rsidRPr="00B34C69" w14:paraId="7A1EB270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7C6F6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Interactions between the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tax authority and taxpayers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are generally </w:t>
            </w:r>
            <w:r w:rsidR="00AE2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characterized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 lack of consideration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8A7F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10F24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04856A08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6B07524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Interactions between the tax authority and taxpayers are generally </w:t>
            </w:r>
            <w:r w:rsidR="00AE20C5"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characterized</w:t>
            </w:r>
            <w:r w:rsidRP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ruthlessness.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3A8AA2B2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905E7A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1A154A29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16430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tax authority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taxpayers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have a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‘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cops and robbers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 relationship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D5085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6B1F1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171627C1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AD80B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Perceived service climate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EECF9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5D12C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3.10 (1.47)</w:t>
            </w:r>
          </w:p>
        </w:tc>
      </w:tr>
      <w:tr w:rsidR="001F2FE1" w:rsidRPr="00B34C69" w14:paraId="3C45422F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FD562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tax authority treats taxpayer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as customer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2B459F"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9D8E8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320FC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7EA41922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4808C85C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relationship between the tax authority and taxpayers is 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like that between a business and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its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customers.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3FB4F9C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29D383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09960E67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537AB" w14:textId="77777777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relationship between the tax authority and taxpayers is service-oriented</w:t>
            </w:r>
            <w:r w:rsidR="002F57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580F2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0BE6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2B8504B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33EE3" w14:textId="77777777" w:rsidR="001F2FE1" w:rsidRPr="00097896" w:rsidRDefault="002F57F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Perceptions about the targets of coercive power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07084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960ED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4.25 (1.47)</w:t>
            </w:r>
          </w:p>
        </w:tc>
      </w:tr>
      <w:tr w:rsidR="001F2FE1" w:rsidRPr="00B34C69" w14:paraId="57988D0A" w14:textId="77777777">
        <w:trPr>
          <w:trHeight w:val="18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3ED322E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uses audits and fines to target tax evaders.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3DAAB586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02B2F7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18424D4" w14:textId="77777777">
        <w:trPr>
          <w:trHeight w:val="261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12679446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uses audits and fines deliberately against tax evaders.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2AAFFA87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2AD041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799ABE7C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5585C356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tax authority uses audits and fines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randomly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against 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taxpayer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(recoded).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7A3B0C8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C1A9C5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10587359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A85AC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tax authority uses audits and fines indiscriminately against 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all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taxpayer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5428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(recoded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6DD3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2717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4A9DFF5" w14:textId="77777777"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DD3E2" w14:textId="77777777" w:rsidR="001F2FE1" w:rsidRPr="00097896" w:rsidRDefault="002F57F3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Perceptions about use of coercive power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64192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E47EC" w14:textId="77777777" w:rsidR="001F2FE1" w:rsidRPr="00097896" w:rsidRDefault="002B459F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4.61 (1.62)</w:t>
            </w:r>
          </w:p>
        </w:tc>
      </w:tr>
      <w:tr w:rsidR="001F2FE1" w:rsidRPr="00B34C69" w14:paraId="13C4E13D" w14:textId="77777777"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18ED3" w14:textId="31DD248F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 the tax authority audits and fines tax evaders, I feel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secure</w:t>
            </w:r>
            <w:r w:rsidR="004653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0FFC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262CB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5996CB5A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3018C53" w14:textId="0BD0598B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 the tax authority audits and fines tax evaders, I feel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protected</w:t>
            </w:r>
            <w:r w:rsidR="004653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D70F13D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3ADF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7026CEF6" w14:textId="77777777"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090432FC" w14:textId="5307E9EF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 the tax authority audits and fines tax evaders, I feel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threatened (recoded)</w:t>
            </w:r>
            <w:r w:rsidR="004653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0124A79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3F2978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F2FE1" w:rsidRPr="00B34C69" w14:paraId="37F6A8BE" w14:textId="77777777"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EAE2D" w14:textId="71A657C1" w:rsidR="001F2FE1" w:rsidRPr="00097896" w:rsidRDefault="002B45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 the tax authority audits and fines tax evaders, I feel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779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harri</w:t>
            </w:r>
            <w:r w:rsidRPr="00097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 (recoded)</w:t>
            </w:r>
            <w:r w:rsidR="004653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CC319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56C3F" w14:textId="77777777" w:rsidR="001F2FE1" w:rsidRPr="00097896" w:rsidRDefault="001F2FE1" w:rsidP="000C5F8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CB4649B" w14:textId="77777777" w:rsidR="001F2FE1" w:rsidRPr="00097896" w:rsidRDefault="001F2FE1" w:rsidP="000C5F8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845124" w14:textId="1A9A03CB" w:rsidR="00D36C32" w:rsidRDefault="00D36C32">
      <w:pPr>
        <w:rPr>
          <w:lang w:val="en-US"/>
        </w:rPr>
      </w:pPr>
      <w:r>
        <w:rPr>
          <w:lang w:val="en-US"/>
        </w:rPr>
        <w:br w:type="page"/>
      </w:r>
    </w:p>
    <w:p w14:paraId="39C464A2" w14:textId="77777777" w:rsidR="00D36C32" w:rsidRPr="00097896" w:rsidRDefault="00D36C32" w:rsidP="00D36C3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1. Means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standard deviation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of the three clusters </w:t>
      </w:r>
      <w:r>
        <w:rPr>
          <w:rFonts w:ascii="Times New Roman" w:hAnsi="Times New Roman" w:cs="Times New Roman"/>
          <w:sz w:val="24"/>
          <w:szCs w:val="24"/>
          <w:lang w:val="en-US"/>
        </w:rPr>
        <w:t>with respect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perceptions of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coercive power, legitima</w:t>
      </w:r>
      <w:r>
        <w:rPr>
          <w:rFonts w:ascii="Times New Roman" w:hAnsi="Times New Roman" w:cs="Times New Roman"/>
          <w:sz w:val="24"/>
          <w:szCs w:val="24"/>
          <w:lang w:val="en-US"/>
        </w:rPr>
        <w:t>te power, and trust in tax authorities</w:t>
      </w:r>
    </w:p>
    <w:tbl>
      <w:tblPr>
        <w:tblStyle w:val="Tabellenraster"/>
        <w:tblW w:w="80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029"/>
        <w:gridCol w:w="1985"/>
        <w:gridCol w:w="1984"/>
      </w:tblGrid>
      <w:tr w:rsidR="00D36C32" w:rsidRPr="00B34C69" w14:paraId="1B27EE17" w14:textId="77777777" w:rsidTr="00D36C32"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3E55634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14:paraId="6CCF99F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1 </w:t>
            </w:r>
          </w:p>
          <w:p w14:paraId="7352E23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169)</w:t>
            </w:r>
          </w:p>
          <w:p w14:paraId="4DBD1C1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33.8%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EB7C8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2 </w:t>
            </w:r>
          </w:p>
          <w:p w14:paraId="6715A05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196)</w:t>
            </w:r>
          </w:p>
          <w:p w14:paraId="43B4D3C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2DD05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Cluster 3 </w:t>
            </w:r>
          </w:p>
          <w:p w14:paraId="779E58E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978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135)</w:t>
            </w:r>
          </w:p>
          <w:p w14:paraId="10C61BD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27.0%</w:t>
            </w:r>
          </w:p>
        </w:tc>
      </w:tr>
      <w:tr w:rsidR="00D36C32" w:rsidRPr="00B34C69" w14:paraId="3EE2B4FB" w14:textId="77777777" w:rsidTr="00D36C32">
        <w:tc>
          <w:tcPr>
            <w:tcW w:w="2036" w:type="dxa"/>
            <w:tcBorders>
              <w:top w:val="single" w:sz="4" w:space="0" w:color="auto"/>
            </w:tcBorders>
          </w:tcPr>
          <w:p w14:paraId="65E5A50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Coercive power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35F99C2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5.66 (1.07)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3E808A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3.66 (0.91)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A137B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5.76 (0.97)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D36C32" w:rsidRPr="00B34C69" w14:paraId="7D443928" w14:textId="77777777" w:rsidTr="00D36C32">
        <w:tc>
          <w:tcPr>
            <w:tcW w:w="2036" w:type="dxa"/>
          </w:tcPr>
          <w:p w14:paraId="1A45CAB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power</w:t>
            </w:r>
          </w:p>
        </w:tc>
        <w:tc>
          <w:tcPr>
            <w:tcW w:w="2029" w:type="dxa"/>
          </w:tcPr>
          <w:p w14:paraId="027DA30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3.42 (0.84)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</w:tcPr>
          <w:p w14:paraId="28E4C66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3.86 (0.71)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</w:tcPr>
          <w:p w14:paraId="6B9CE68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4.48 (0.94)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D36C32" w:rsidRPr="00B34C69" w14:paraId="4CD00330" w14:textId="77777777" w:rsidTr="00D36C32">
        <w:tc>
          <w:tcPr>
            <w:tcW w:w="2036" w:type="dxa"/>
          </w:tcPr>
          <w:p w14:paraId="3D51A04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 trust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9" w:type="dxa"/>
          </w:tcPr>
          <w:p w14:paraId="7F7DA6A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1.77 (0.80)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985" w:type="dxa"/>
          </w:tcPr>
          <w:p w14:paraId="126FCBC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3.79 (1.06)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</w:tcPr>
          <w:p w14:paraId="65E9939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5.36 (1.03)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14:paraId="63172187" w14:textId="08EE448D" w:rsidR="00D36C32" w:rsidRPr="00097896" w:rsidRDefault="00D36C32" w:rsidP="00D36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uperscripts </w:t>
      </w:r>
      <w:r>
        <w:rPr>
          <w:rFonts w:ascii="Times New Roman" w:hAnsi="Times New Roman" w:cs="Times New Roman"/>
          <w:sz w:val="24"/>
          <w:szCs w:val="24"/>
          <w:lang w:val="en-US"/>
        </w:rPr>
        <w:t>have been used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pairwise group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</w:t>
      </w:r>
      <w:r>
        <w:rPr>
          <w:rFonts w:ascii="Times New Roman" w:hAnsi="Times New Roman" w:cs="Times New Roman"/>
          <w:sz w:val="24"/>
          <w:szCs w:val="24"/>
          <w:lang w:val="en-US"/>
        </w:rPr>
        <w:t>s sharing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the same superscript </w:t>
      </w:r>
      <w:r w:rsidR="00657F8D"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6E10C3" w14:textId="77777777" w:rsidR="00D36C32" w:rsidRDefault="00D36C32" w:rsidP="00D36C32">
      <w:pPr>
        <w:sectPr w:rsidR="00D36C3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E85BEB6" w14:textId="77777777" w:rsidR="00D36C32" w:rsidRPr="00097896" w:rsidRDefault="00D36C32" w:rsidP="00D36C3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2: Socio-demographic characteristics of clusters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self-employed 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>taxpayer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tbl>
      <w:tblPr>
        <w:tblStyle w:val="Tabellenraster"/>
        <w:tblW w:w="94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102"/>
        <w:gridCol w:w="1827"/>
        <w:gridCol w:w="1746"/>
        <w:gridCol w:w="1686"/>
      </w:tblGrid>
      <w:tr w:rsidR="00D36C32" w:rsidRPr="00B34C69" w14:paraId="54914119" w14:textId="77777777" w:rsidTr="00D36C32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BF23CF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271971F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163637A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39028FA3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14:paraId="324D2500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D36C32" w:rsidRPr="00B34C69" w14:paraId="2FFB732A" w14:textId="77777777" w:rsidTr="00D36C32">
        <w:tc>
          <w:tcPr>
            <w:tcW w:w="2088" w:type="dxa"/>
            <w:tcBorders>
              <w:top w:val="single" w:sz="4" w:space="0" w:color="auto"/>
            </w:tcBorders>
          </w:tcPr>
          <w:p w14:paraId="637B3C9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09D044E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5EFEF7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36.7%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30C18B4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40.8%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C082837" w14:textId="77777777" w:rsidR="00D36C32" w:rsidRPr="00097896" w:rsidRDefault="00D36C32" w:rsidP="002868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39.3%</w:t>
            </w:r>
          </w:p>
        </w:tc>
      </w:tr>
      <w:tr w:rsidR="00D36C32" w:rsidRPr="00B34C69" w14:paraId="210AE7B3" w14:textId="77777777" w:rsidTr="00D36C32">
        <w:tc>
          <w:tcPr>
            <w:tcW w:w="2088" w:type="dxa"/>
          </w:tcPr>
          <w:p w14:paraId="5C7DDA0A" w14:textId="77777777" w:rsidR="00D36C32" w:rsidRPr="00097896" w:rsidRDefault="00D36C32" w:rsidP="00D36C3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102" w:type="dxa"/>
          </w:tcPr>
          <w:p w14:paraId="63228BE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</w:tcPr>
          <w:p w14:paraId="3F5EB1DA" w14:textId="508E0EE3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44.27 (10.65)</w:t>
            </w:r>
            <w:r w:rsidR="00632F78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746" w:type="dxa"/>
          </w:tcPr>
          <w:p w14:paraId="2ED9DF39" w14:textId="0076B715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43.17 (10.45)</w:t>
            </w:r>
            <w:r w:rsidR="00632F78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86" w:type="dxa"/>
          </w:tcPr>
          <w:p w14:paraId="77555E2D" w14:textId="7D51B668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46.57 (10.29)</w:t>
            </w:r>
            <w:r w:rsidR="002868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D36C32" w:rsidRPr="00B34C69" w14:paraId="52AA7326" w14:textId="77777777" w:rsidTr="00D36C32">
        <w:tc>
          <w:tcPr>
            <w:tcW w:w="2088" w:type="dxa"/>
          </w:tcPr>
          <w:p w14:paraId="3A67818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Annual t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Euros)</w:t>
            </w:r>
          </w:p>
        </w:tc>
        <w:tc>
          <w:tcPr>
            <w:tcW w:w="2102" w:type="dxa"/>
          </w:tcPr>
          <w:p w14:paraId="2FE157D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25,000</w:t>
            </w:r>
          </w:p>
        </w:tc>
        <w:tc>
          <w:tcPr>
            <w:tcW w:w="1827" w:type="dxa"/>
          </w:tcPr>
          <w:p w14:paraId="72F46CC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746" w:type="dxa"/>
          </w:tcPr>
          <w:p w14:paraId="25FD4683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38.3%</w:t>
            </w:r>
          </w:p>
        </w:tc>
        <w:tc>
          <w:tcPr>
            <w:tcW w:w="1686" w:type="dxa"/>
          </w:tcPr>
          <w:p w14:paraId="0086E92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34.1%</w:t>
            </w:r>
          </w:p>
        </w:tc>
      </w:tr>
      <w:tr w:rsidR="00D36C32" w:rsidRPr="00B34C69" w14:paraId="29389966" w14:textId="77777777" w:rsidTr="00D36C32">
        <w:tc>
          <w:tcPr>
            <w:tcW w:w="2088" w:type="dxa"/>
          </w:tcPr>
          <w:p w14:paraId="701062AD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3FA6856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50,000</w:t>
            </w:r>
          </w:p>
        </w:tc>
        <w:tc>
          <w:tcPr>
            <w:tcW w:w="1827" w:type="dxa"/>
          </w:tcPr>
          <w:p w14:paraId="72589250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24.3%</w:t>
            </w:r>
          </w:p>
        </w:tc>
        <w:tc>
          <w:tcPr>
            <w:tcW w:w="1746" w:type="dxa"/>
          </w:tcPr>
          <w:p w14:paraId="4AF1F55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26.0%</w:t>
            </w:r>
          </w:p>
        </w:tc>
        <w:tc>
          <w:tcPr>
            <w:tcW w:w="1686" w:type="dxa"/>
          </w:tcPr>
          <w:p w14:paraId="3F5E8C4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28.9%</w:t>
            </w:r>
          </w:p>
        </w:tc>
      </w:tr>
      <w:tr w:rsidR="00D36C32" w:rsidRPr="00B34C69" w14:paraId="38929666" w14:textId="77777777" w:rsidTr="00D36C32">
        <w:tc>
          <w:tcPr>
            <w:tcW w:w="2088" w:type="dxa"/>
          </w:tcPr>
          <w:p w14:paraId="7B619F7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6B2F880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100,000 </w:t>
            </w:r>
          </w:p>
        </w:tc>
        <w:tc>
          <w:tcPr>
            <w:tcW w:w="1827" w:type="dxa"/>
          </w:tcPr>
          <w:p w14:paraId="1982285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11.8%</w:t>
            </w:r>
          </w:p>
        </w:tc>
        <w:tc>
          <w:tcPr>
            <w:tcW w:w="1746" w:type="dxa"/>
          </w:tcPr>
          <w:p w14:paraId="3151990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15.8%</w:t>
            </w:r>
          </w:p>
        </w:tc>
        <w:tc>
          <w:tcPr>
            <w:tcW w:w="1686" w:type="dxa"/>
          </w:tcPr>
          <w:p w14:paraId="2269313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17.8%</w:t>
            </w:r>
          </w:p>
        </w:tc>
      </w:tr>
      <w:tr w:rsidR="00D36C32" w:rsidRPr="00B34C69" w14:paraId="6B31EED0" w14:textId="77777777" w:rsidTr="00D36C32">
        <w:tc>
          <w:tcPr>
            <w:tcW w:w="2088" w:type="dxa"/>
          </w:tcPr>
          <w:p w14:paraId="6AA0AB7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30DE90A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100,00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27" w:type="dxa"/>
          </w:tcPr>
          <w:p w14:paraId="655F444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30.2%</w:t>
            </w:r>
          </w:p>
        </w:tc>
        <w:tc>
          <w:tcPr>
            <w:tcW w:w="1746" w:type="dxa"/>
          </w:tcPr>
          <w:p w14:paraId="12CA74A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19.9%</w:t>
            </w:r>
          </w:p>
        </w:tc>
        <w:tc>
          <w:tcPr>
            <w:tcW w:w="1686" w:type="dxa"/>
          </w:tcPr>
          <w:p w14:paraId="7BEA6BAE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19.3%</w:t>
            </w:r>
          </w:p>
        </w:tc>
      </w:tr>
      <w:tr w:rsidR="00D36C32" w:rsidRPr="00B34C69" w14:paraId="602B37A9" w14:textId="77777777" w:rsidTr="00D36C32">
        <w:tc>
          <w:tcPr>
            <w:tcW w:w="2088" w:type="dxa"/>
          </w:tcPr>
          <w:p w14:paraId="75A3A47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</w:t>
            </w:r>
          </w:p>
        </w:tc>
        <w:tc>
          <w:tcPr>
            <w:tcW w:w="2102" w:type="dxa"/>
          </w:tcPr>
          <w:p w14:paraId="21E9294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employees</w:t>
            </w:r>
          </w:p>
        </w:tc>
        <w:tc>
          <w:tcPr>
            <w:tcW w:w="1827" w:type="dxa"/>
          </w:tcPr>
          <w:p w14:paraId="08E207C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72.2%</w:t>
            </w:r>
          </w:p>
        </w:tc>
        <w:tc>
          <w:tcPr>
            <w:tcW w:w="1746" w:type="dxa"/>
          </w:tcPr>
          <w:p w14:paraId="6251157D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76.5%</w:t>
            </w:r>
          </w:p>
        </w:tc>
        <w:tc>
          <w:tcPr>
            <w:tcW w:w="1686" w:type="dxa"/>
          </w:tcPr>
          <w:p w14:paraId="5BB23F1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76.3%</w:t>
            </w:r>
          </w:p>
        </w:tc>
      </w:tr>
      <w:tr w:rsidR="00D36C32" w:rsidRPr="00B34C69" w14:paraId="5E1EB5FC" w14:textId="77777777" w:rsidTr="00D36C32">
        <w:tc>
          <w:tcPr>
            <w:tcW w:w="2088" w:type="dxa"/>
          </w:tcPr>
          <w:p w14:paraId="75033438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16F742C8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employees</w:t>
            </w:r>
          </w:p>
        </w:tc>
        <w:tc>
          <w:tcPr>
            <w:tcW w:w="1827" w:type="dxa"/>
          </w:tcPr>
          <w:p w14:paraId="26C99EA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22.5%</w:t>
            </w:r>
          </w:p>
        </w:tc>
        <w:tc>
          <w:tcPr>
            <w:tcW w:w="1746" w:type="dxa"/>
          </w:tcPr>
          <w:p w14:paraId="1FD7C4F5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17.3%</w:t>
            </w:r>
          </w:p>
        </w:tc>
        <w:tc>
          <w:tcPr>
            <w:tcW w:w="1686" w:type="dxa"/>
          </w:tcPr>
          <w:p w14:paraId="33ABBA8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20.7%</w:t>
            </w:r>
          </w:p>
        </w:tc>
      </w:tr>
      <w:tr w:rsidR="00D36C32" w:rsidRPr="00B34C69" w14:paraId="2652C3D0" w14:textId="77777777" w:rsidTr="00D36C32">
        <w:tc>
          <w:tcPr>
            <w:tcW w:w="2088" w:type="dxa"/>
          </w:tcPr>
          <w:p w14:paraId="5B387D8E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213597D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5 employees</w:t>
            </w:r>
          </w:p>
        </w:tc>
        <w:tc>
          <w:tcPr>
            <w:tcW w:w="1827" w:type="dxa"/>
          </w:tcPr>
          <w:p w14:paraId="200ED21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5.3%</w:t>
            </w:r>
          </w:p>
        </w:tc>
        <w:tc>
          <w:tcPr>
            <w:tcW w:w="1746" w:type="dxa"/>
          </w:tcPr>
          <w:p w14:paraId="739FBFE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6.1%</w:t>
            </w:r>
          </w:p>
        </w:tc>
        <w:tc>
          <w:tcPr>
            <w:tcW w:w="1686" w:type="dxa"/>
          </w:tcPr>
          <w:p w14:paraId="52912C0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3.0%</w:t>
            </w:r>
          </w:p>
        </w:tc>
      </w:tr>
      <w:tr w:rsidR="00D36C32" w:rsidRPr="00B34C69" w14:paraId="4DB284CC" w14:textId="77777777" w:rsidTr="00D36C32">
        <w:tc>
          <w:tcPr>
            <w:tcW w:w="2088" w:type="dxa"/>
          </w:tcPr>
          <w:p w14:paraId="502ED00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 monthly i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Euros)</w:t>
            </w:r>
          </w:p>
        </w:tc>
        <w:tc>
          <w:tcPr>
            <w:tcW w:w="2102" w:type="dxa"/>
          </w:tcPr>
          <w:p w14:paraId="2EEFE26E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27" w:type="dxa"/>
          </w:tcPr>
          <w:p w14:paraId="43CE64C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746" w:type="dxa"/>
          </w:tcPr>
          <w:p w14:paraId="5FFD502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  <w:tc>
          <w:tcPr>
            <w:tcW w:w="1686" w:type="dxa"/>
          </w:tcPr>
          <w:p w14:paraId="13F8DFE8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31.9%</w:t>
            </w:r>
          </w:p>
        </w:tc>
      </w:tr>
      <w:tr w:rsidR="00D36C32" w:rsidRPr="00B34C69" w14:paraId="11A539E4" w14:textId="77777777" w:rsidTr="00D36C32">
        <w:tc>
          <w:tcPr>
            <w:tcW w:w="2088" w:type="dxa"/>
          </w:tcPr>
          <w:p w14:paraId="549D64D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3531968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827" w:type="dxa"/>
          </w:tcPr>
          <w:p w14:paraId="4A692C8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34.9%</w:t>
            </w:r>
          </w:p>
        </w:tc>
        <w:tc>
          <w:tcPr>
            <w:tcW w:w="1746" w:type="dxa"/>
          </w:tcPr>
          <w:p w14:paraId="3FDF508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33.7%</w:t>
            </w:r>
          </w:p>
        </w:tc>
        <w:tc>
          <w:tcPr>
            <w:tcW w:w="1686" w:type="dxa"/>
          </w:tcPr>
          <w:p w14:paraId="7521181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43.7%</w:t>
            </w:r>
          </w:p>
        </w:tc>
      </w:tr>
      <w:tr w:rsidR="00D36C32" w:rsidRPr="00B34C69" w14:paraId="77F7B2FF" w14:textId="77777777" w:rsidTr="00D36C32">
        <w:tc>
          <w:tcPr>
            <w:tcW w:w="2088" w:type="dxa"/>
          </w:tcPr>
          <w:p w14:paraId="0AAAA118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14:paraId="4EF2D13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27" w:type="dxa"/>
          </w:tcPr>
          <w:p w14:paraId="5450E6F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31.4%</w:t>
            </w:r>
          </w:p>
        </w:tc>
        <w:tc>
          <w:tcPr>
            <w:tcW w:w="1746" w:type="dxa"/>
          </w:tcPr>
          <w:p w14:paraId="3EBAB16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30.1%</w:t>
            </w:r>
          </w:p>
        </w:tc>
        <w:tc>
          <w:tcPr>
            <w:tcW w:w="1686" w:type="dxa"/>
          </w:tcPr>
          <w:p w14:paraId="1B35BF4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24.4%</w:t>
            </w:r>
          </w:p>
        </w:tc>
      </w:tr>
    </w:tbl>
    <w:p w14:paraId="749AE748" w14:textId="48DCE05E" w:rsidR="00D36C32" w:rsidRPr="00097896" w:rsidRDefault="00D36C32" w:rsidP="00D36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 xml:space="preserve">Superscripts have been used to indicate pairwise group differences at the </w:t>
      </w:r>
      <w:r w:rsidRPr="002F4CB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Groups sharing the same superscript </w:t>
      </w:r>
      <w:r w:rsidR="00657F8D"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 w:rsidRPr="002F4C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A79EBA" w14:textId="77777777" w:rsidR="00D36C32" w:rsidRDefault="00D36C32" w:rsidP="00D36C32">
      <w:pPr>
        <w:sectPr w:rsidR="00D36C3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81433A" w14:textId="77777777" w:rsidR="00D36C32" w:rsidRPr="00097896" w:rsidRDefault="00D36C32" w:rsidP="00D36C3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3: Means and standard deviation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of the three clusters </w:t>
      </w:r>
      <w:r>
        <w:rPr>
          <w:rFonts w:ascii="Times New Roman" w:hAnsi="Times New Roman" w:cs="Times New Roman"/>
          <w:sz w:val="24"/>
          <w:szCs w:val="24"/>
          <w:lang w:val="en-US"/>
        </w:rPr>
        <w:t>with respect to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perceptions about interactions with and service from the tax authorities,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and tax compliance intention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46"/>
        <w:gridCol w:w="1531"/>
        <w:gridCol w:w="1531"/>
        <w:gridCol w:w="1531"/>
      </w:tblGrid>
      <w:tr w:rsidR="00D36C32" w:rsidRPr="00B34C69" w14:paraId="50ECE020" w14:textId="77777777" w:rsidTr="00D36C32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BFCD31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D3A52E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18C0B7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4A0A51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1E9C9B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D36C32" w:rsidRPr="00B34C69" w14:paraId="60ADB601" w14:textId="77777777" w:rsidTr="00D36C32">
        <w:tc>
          <w:tcPr>
            <w:tcW w:w="2943" w:type="dxa"/>
            <w:tcBorders>
              <w:top w:val="nil"/>
            </w:tcBorders>
          </w:tcPr>
          <w:p w14:paraId="2A5F199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Antagonistic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interaction</w:t>
            </w:r>
          </w:p>
        </w:tc>
        <w:tc>
          <w:tcPr>
            <w:tcW w:w="1146" w:type="dxa"/>
            <w:tcBorders>
              <w:top w:val="nil"/>
            </w:tcBorders>
          </w:tcPr>
          <w:p w14:paraId="1D66B51E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083EF6E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4.91 (1.78)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7292957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3.51 (1.37)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7C7CF41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 (1.63)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D36C32" w:rsidRPr="00B34C69" w14:paraId="0EADF43D" w14:textId="77777777" w:rsidTr="00D36C32">
        <w:tc>
          <w:tcPr>
            <w:tcW w:w="2943" w:type="dxa"/>
            <w:tcBorders>
              <w:top w:val="nil"/>
            </w:tcBorders>
          </w:tcPr>
          <w:p w14:paraId="032C2A7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Synergistic interaction</w:t>
            </w:r>
          </w:p>
        </w:tc>
        <w:tc>
          <w:tcPr>
            <w:tcW w:w="1146" w:type="dxa"/>
            <w:tcBorders>
              <w:top w:val="nil"/>
            </w:tcBorders>
          </w:tcPr>
          <w:p w14:paraId="5066ED5A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17AC7DC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2.38 (1.34)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4F61EAD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 (1.25)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7A7C53F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3.71 (1.55)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D36C32" w:rsidRPr="00B34C69" w14:paraId="2F1CBBBD" w14:textId="77777777" w:rsidTr="00D36C32">
        <w:tc>
          <w:tcPr>
            <w:tcW w:w="2943" w:type="dxa"/>
            <w:tcBorders>
              <w:top w:val="nil"/>
            </w:tcBorders>
          </w:tcPr>
          <w:p w14:paraId="427F82FB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compliance intention</w:t>
            </w:r>
          </w:p>
        </w:tc>
        <w:tc>
          <w:tcPr>
            <w:tcW w:w="1146" w:type="dxa"/>
            <w:tcBorders>
              <w:top w:val="nil"/>
            </w:tcBorders>
          </w:tcPr>
          <w:p w14:paraId="30D0A137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4EC5802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6.09 (1.67)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09D1B1A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5.88 (1.69)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4C9945EF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6.47 (1.23)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</w:tbl>
    <w:p w14:paraId="7C5B1A4C" w14:textId="5C2178FC" w:rsidR="00D36C32" w:rsidRPr="00097896" w:rsidRDefault="00D36C32" w:rsidP="00D36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 xml:space="preserve">Superscripts have been used to indicate pairwise group differences at the </w:t>
      </w:r>
      <w:r w:rsidRPr="00C26D4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Groups sharing the same superscript </w:t>
      </w:r>
      <w:r w:rsidR="00657F8D"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 w:rsidRPr="00C26D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0CD13E" w14:textId="77777777" w:rsidR="00D36C32" w:rsidRDefault="00D36C32" w:rsidP="00D36C32">
      <w:pPr>
        <w:sectPr w:rsidR="00D36C3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CC40646" w14:textId="77777777" w:rsidR="00D36C32" w:rsidRPr="00097896" w:rsidRDefault="00D36C32" w:rsidP="00D36C3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7896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4: Means and standard deviation of the three clusters for evaluations of power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1417"/>
        <w:gridCol w:w="1531"/>
        <w:gridCol w:w="1531"/>
        <w:gridCol w:w="1531"/>
      </w:tblGrid>
      <w:tr w:rsidR="00D36C32" w:rsidRPr="00B34C69" w14:paraId="0266339F" w14:textId="77777777" w:rsidTr="00D36C32"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67318198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5A013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71ADC6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C866402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AB7A5F3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Cluster 3</w:t>
            </w:r>
          </w:p>
        </w:tc>
      </w:tr>
      <w:tr w:rsidR="00D36C32" w:rsidRPr="00B34C69" w14:paraId="4A71C356" w14:textId="77777777" w:rsidTr="00D36C32">
        <w:tc>
          <w:tcPr>
            <w:tcW w:w="2672" w:type="dxa"/>
            <w:tcBorders>
              <w:top w:val="nil"/>
            </w:tcBorders>
          </w:tcPr>
          <w:p w14:paraId="25D7142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Targeted</w:t>
            </w:r>
          </w:p>
        </w:tc>
        <w:tc>
          <w:tcPr>
            <w:tcW w:w="1417" w:type="dxa"/>
            <w:tcBorders>
              <w:top w:val="nil"/>
            </w:tcBorders>
          </w:tcPr>
          <w:p w14:paraId="472D219E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296F8823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3.69 (1.64)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36C6631C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4.31 (1.17)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73D4EC14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4.87 (1.36)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D36C32" w:rsidRPr="00B34C69" w14:paraId="5A1AA72E" w14:textId="77777777" w:rsidTr="00D36C32">
        <w:tc>
          <w:tcPr>
            <w:tcW w:w="2672" w:type="dxa"/>
            <w:tcBorders>
              <w:top w:val="nil"/>
            </w:tcBorders>
          </w:tcPr>
          <w:p w14:paraId="095F8EB1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</w:t>
            </w:r>
          </w:p>
        </w:tc>
        <w:tc>
          <w:tcPr>
            <w:tcW w:w="1417" w:type="dxa"/>
            <w:tcBorders>
              <w:top w:val="nil"/>
            </w:tcBorders>
          </w:tcPr>
          <w:p w14:paraId="31F1C49D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23108A3D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4.09 (1.83)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31" w:type="dxa"/>
            <w:tcBorders>
              <w:top w:val="nil"/>
            </w:tcBorders>
          </w:tcPr>
          <w:p w14:paraId="4C93F969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4.74 (1.41)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</w:tcBorders>
          </w:tcPr>
          <w:p w14:paraId="63D41446" w14:textId="77777777" w:rsidR="00D36C32" w:rsidRPr="00097896" w:rsidRDefault="00D36C32" w:rsidP="00D36C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5.06 (1.48)</w:t>
            </w:r>
            <w:r w:rsidRPr="000978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</w:tbl>
    <w:p w14:paraId="4B8C832D" w14:textId="13F3C568" w:rsidR="00D36C32" w:rsidRDefault="00D36C32" w:rsidP="00D36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D36C3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97896">
        <w:rPr>
          <w:rFonts w:ascii="Times New Roman" w:hAnsi="Times New Roman" w:cs="Times New Roman"/>
          <w:i/>
          <w:sz w:val="24"/>
          <w:szCs w:val="24"/>
          <w:lang w:val="en-US"/>
        </w:rPr>
        <w:t>Note:</w:t>
      </w:r>
      <w:r w:rsidRPr="00097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0476">
        <w:rPr>
          <w:rFonts w:ascii="Times New Roman" w:hAnsi="Times New Roman" w:cs="Times New Roman"/>
          <w:sz w:val="24"/>
          <w:szCs w:val="24"/>
          <w:lang w:val="en-US"/>
        </w:rPr>
        <w:t xml:space="preserve">Superscripts have been used to indicate pairwise group differences at the </w:t>
      </w:r>
      <w:r w:rsidRPr="00F6047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F60476">
        <w:rPr>
          <w:rFonts w:ascii="Times New Roman" w:hAnsi="Times New Roman" w:cs="Times New Roman"/>
          <w:sz w:val="24"/>
          <w:szCs w:val="24"/>
          <w:lang w:val="en-US"/>
        </w:rPr>
        <w:t xml:space="preserve"> &lt; .05 level. Groups sharing the same superscript </w:t>
      </w:r>
      <w:r w:rsidR="00657F8D">
        <w:rPr>
          <w:rFonts w:ascii="Times New Roman" w:hAnsi="Times New Roman" w:cs="Times New Roman"/>
          <w:sz w:val="24"/>
          <w:szCs w:val="24"/>
          <w:lang w:val="en-US"/>
        </w:rPr>
        <w:t>are not significantly different</w:t>
      </w:r>
      <w:r w:rsidRPr="00F604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90547F" w14:textId="77777777" w:rsidR="00F863EB" w:rsidRPr="00D36C32" w:rsidRDefault="00F863EB"/>
    <w:sectPr w:rsidR="00F863EB" w:rsidRPr="00D36C32" w:rsidSect="000C5F88">
      <w:footerReference w:type="default" r:id="rId11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5DDAC" w14:textId="77777777" w:rsidR="004C5563" w:rsidRDefault="004C5563" w:rsidP="001F2FE1">
      <w:pPr>
        <w:spacing w:after="0" w:line="240" w:lineRule="auto"/>
      </w:pPr>
      <w:r>
        <w:separator/>
      </w:r>
    </w:p>
  </w:endnote>
  <w:endnote w:type="continuationSeparator" w:id="0">
    <w:p w14:paraId="253CA463" w14:textId="77777777" w:rsidR="004C5563" w:rsidRDefault="004C5563" w:rsidP="001F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884662"/>
      <w:docPartObj>
        <w:docPartGallery w:val="Page Numbers (Bottom of Page)"/>
        <w:docPartUnique/>
      </w:docPartObj>
    </w:sdtPr>
    <w:sdtEndPr/>
    <w:sdtContent>
      <w:p w14:paraId="0EADB28C" w14:textId="77777777" w:rsidR="001A6404" w:rsidRDefault="001A6404">
        <w:pPr>
          <w:pStyle w:val="Fuzeile"/>
          <w:jc w:val="center"/>
        </w:pPr>
        <w:r>
          <w:rPr>
            <w:lang w:val="en-GB"/>
          </w:rPr>
          <w:fldChar w:fldCharType="begin"/>
        </w:r>
        <w:r>
          <w:instrText>PAGE   \* MERGEFORMAT</w:instrText>
        </w:r>
        <w:r>
          <w:rPr>
            <w:lang w:val="en-GB"/>
          </w:rPr>
          <w:fldChar w:fldCharType="separate"/>
        </w:r>
        <w:r w:rsidR="00AF555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8A767D9" w14:textId="77777777" w:rsidR="001A6404" w:rsidRDefault="001A64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162222"/>
      <w:docPartObj>
        <w:docPartGallery w:val="Page Numbers (Bottom of Page)"/>
        <w:docPartUnique/>
      </w:docPartObj>
    </w:sdtPr>
    <w:sdtEndPr/>
    <w:sdtContent>
      <w:p w14:paraId="1E8A05C4" w14:textId="77777777" w:rsidR="001A6404" w:rsidRDefault="001A6404" w:rsidP="000C5F88">
        <w:pPr>
          <w:pStyle w:val="Fuzeile"/>
          <w:jc w:val="right"/>
        </w:pPr>
        <w:r>
          <w:rPr>
            <w:lang w:val="en-GB"/>
          </w:rPr>
          <w:fldChar w:fldCharType="begin"/>
        </w:r>
        <w:r>
          <w:instrText>PAGE   \* MERGEFORMAT</w:instrText>
        </w:r>
        <w:r>
          <w:rPr>
            <w:lang w:val="en-GB"/>
          </w:rPr>
          <w:fldChar w:fldCharType="separate"/>
        </w:r>
        <w:r w:rsidR="00AF5551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00BFF41" w14:textId="77777777" w:rsidR="001A6404" w:rsidRDefault="001A64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6516B" w14:textId="77777777" w:rsidR="004C5563" w:rsidRDefault="004C5563" w:rsidP="001F2FE1">
      <w:pPr>
        <w:spacing w:after="0" w:line="240" w:lineRule="auto"/>
      </w:pPr>
      <w:r>
        <w:separator/>
      </w:r>
    </w:p>
  </w:footnote>
  <w:footnote w:type="continuationSeparator" w:id="0">
    <w:p w14:paraId="3B3B51B4" w14:textId="77777777" w:rsidR="004C5563" w:rsidRDefault="004C5563" w:rsidP="001F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7D2"/>
    <w:multiLevelType w:val="hybridMultilevel"/>
    <w:tmpl w:val="22B87178"/>
    <w:lvl w:ilvl="0" w:tplc="0C0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2949"/>
    <w:multiLevelType w:val="hybridMultilevel"/>
    <w:tmpl w:val="D79AEF9A"/>
    <w:lvl w:ilvl="0" w:tplc="5F3880B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658C"/>
    <w:multiLevelType w:val="multilevel"/>
    <w:tmpl w:val="0524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420B4E"/>
    <w:multiLevelType w:val="hybridMultilevel"/>
    <w:tmpl w:val="1EC6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92DCB"/>
    <w:multiLevelType w:val="hybridMultilevel"/>
    <w:tmpl w:val="CC6247E6"/>
    <w:lvl w:ilvl="0" w:tplc="5866956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84B0C"/>
    <w:multiLevelType w:val="hybridMultilevel"/>
    <w:tmpl w:val="DB2EF75C"/>
    <w:lvl w:ilvl="0" w:tplc="6EF66902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D43CE"/>
    <w:multiLevelType w:val="hybridMultilevel"/>
    <w:tmpl w:val="747ADA9C"/>
    <w:lvl w:ilvl="0" w:tplc="A87E7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4582"/>
    <w:multiLevelType w:val="hybridMultilevel"/>
    <w:tmpl w:val="6478EF5C"/>
    <w:lvl w:ilvl="0" w:tplc="E2124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CA448C"/>
    <w:multiLevelType w:val="hybridMultilevel"/>
    <w:tmpl w:val="F7DE9054"/>
    <w:lvl w:ilvl="0" w:tplc="B5BC9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57248"/>
    <w:multiLevelType w:val="hybridMultilevel"/>
    <w:tmpl w:val="AD18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D1665"/>
    <w:multiLevelType w:val="hybridMultilevel"/>
    <w:tmpl w:val="63D08A0A"/>
    <w:lvl w:ilvl="0" w:tplc="90CEBA3E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E1267"/>
    <w:multiLevelType w:val="hybridMultilevel"/>
    <w:tmpl w:val="CBF055A6"/>
    <w:lvl w:ilvl="0" w:tplc="DB8E5B3E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574FC"/>
    <w:multiLevelType w:val="hybridMultilevel"/>
    <w:tmpl w:val="03948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60BA3"/>
    <w:multiLevelType w:val="hybridMultilevel"/>
    <w:tmpl w:val="812CEA0E"/>
    <w:lvl w:ilvl="0" w:tplc="4030EEBE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B4AD2"/>
    <w:multiLevelType w:val="multilevel"/>
    <w:tmpl w:val="091A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E010DBC"/>
    <w:multiLevelType w:val="hybridMultilevel"/>
    <w:tmpl w:val="900E0966"/>
    <w:lvl w:ilvl="0" w:tplc="41387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60739"/>
    <w:multiLevelType w:val="hybridMultilevel"/>
    <w:tmpl w:val="615A1B7E"/>
    <w:lvl w:ilvl="0" w:tplc="E932C2B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9367BA"/>
    <w:multiLevelType w:val="hybridMultilevel"/>
    <w:tmpl w:val="26E224B2"/>
    <w:lvl w:ilvl="0" w:tplc="09627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F24BE6"/>
    <w:multiLevelType w:val="hybridMultilevel"/>
    <w:tmpl w:val="DB2603E4"/>
    <w:lvl w:ilvl="0" w:tplc="1C486C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0"/>
  </w:num>
  <w:num w:numId="15">
    <w:abstractNumId w:val="3"/>
  </w:num>
  <w:num w:numId="16">
    <w:abstractNumId w:val="16"/>
  </w:num>
  <w:num w:numId="17">
    <w:abstractNumId w:val="1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F2FE1"/>
    <w:rsid w:val="0001136A"/>
    <w:rsid w:val="00013501"/>
    <w:rsid w:val="000352B3"/>
    <w:rsid w:val="00035BAA"/>
    <w:rsid w:val="00042ACF"/>
    <w:rsid w:val="00047702"/>
    <w:rsid w:val="0005073F"/>
    <w:rsid w:val="0006284E"/>
    <w:rsid w:val="00064689"/>
    <w:rsid w:val="00066E0E"/>
    <w:rsid w:val="00067743"/>
    <w:rsid w:val="00072684"/>
    <w:rsid w:val="00074E06"/>
    <w:rsid w:val="00087E74"/>
    <w:rsid w:val="00097896"/>
    <w:rsid w:val="000A1EDC"/>
    <w:rsid w:val="000B253F"/>
    <w:rsid w:val="000B45C1"/>
    <w:rsid w:val="000C0E73"/>
    <w:rsid w:val="000C3D1F"/>
    <w:rsid w:val="000C5F88"/>
    <w:rsid w:val="000D7E60"/>
    <w:rsid w:val="000E1862"/>
    <w:rsid w:val="000E238E"/>
    <w:rsid w:val="000E397C"/>
    <w:rsid w:val="000E7177"/>
    <w:rsid w:val="000F1818"/>
    <w:rsid w:val="001001D6"/>
    <w:rsid w:val="00112292"/>
    <w:rsid w:val="00117916"/>
    <w:rsid w:val="00121FE7"/>
    <w:rsid w:val="00123035"/>
    <w:rsid w:val="001332BD"/>
    <w:rsid w:val="0013405A"/>
    <w:rsid w:val="00145F7F"/>
    <w:rsid w:val="00150480"/>
    <w:rsid w:val="00153508"/>
    <w:rsid w:val="00153F02"/>
    <w:rsid w:val="00163A42"/>
    <w:rsid w:val="001728FE"/>
    <w:rsid w:val="00181984"/>
    <w:rsid w:val="00183EF6"/>
    <w:rsid w:val="0018684A"/>
    <w:rsid w:val="001A1743"/>
    <w:rsid w:val="001A2A2C"/>
    <w:rsid w:val="001A3DF4"/>
    <w:rsid w:val="001A6404"/>
    <w:rsid w:val="001B0CEA"/>
    <w:rsid w:val="001B2AD2"/>
    <w:rsid w:val="001B6393"/>
    <w:rsid w:val="001C523A"/>
    <w:rsid w:val="001D050E"/>
    <w:rsid w:val="001D4B8B"/>
    <w:rsid w:val="001E0DEC"/>
    <w:rsid w:val="001E6AEA"/>
    <w:rsid w:val="001E7E85"/>
    <w:rsid w:val="001F2FE1"/>
    <w:rsid w:val="001F3378"/>
    <w:rsid w:val="001F51ED"/>
    <w:rsid w:val="001F5F3C"/>
    <w:rsid w:val="00201ABB"/>
    <w:rsid w:val="00211F9B"/>
    <w:rsid w:val="00213E72"/>
    <w:rsid w:val="00231C2D"/>
    <w:rsid w:val="0023304C"/>
    <w:rsid w:val="00233AEA"/>
    <w:rsid w:val="0023423F"/>
    <w:rsid w:val="0023633F"/>
    <w:rsid w:val="00237C5C"/>
    <w:rsid w:val="002453FC"/>
    <w:rsid w:val="00245EBF"/>
    <w:rsid w:val="00246115"/>
    <w:rsid w:val="00252896"/>
    <w:rsid w:val="00253667"/>
    <w:rsid w:val="0025538B"/>
    <w:rsid w:val="00257962"/>
    <w:rsid w:val="002612C2"/>
    <w:rsid w:val="00265CB6"/>
    <w:rsid w:val="00267782"/>
    <w:rsid w:val="00284958"/>
    <w:rsid w:val="00286194"/>
    <w:rsid w:val="002868DB"/>
    <w:rsid w:val="00292251"/>
    <w:rsid w:val="00292A78"/>
    <w:rsid w:val="00294343"/>
    <w:rsid w:val="00295E61"/>
    <w:rsid w:val="002A2BD3"/>
    <w:rsid w:val="002A74F1"/>
    <w:rsid w:val="002B459F"/>
    <w:rsid w:val="002B5128"/>
    <w:rsid w:val="002B6C30"/>
    <w:rsid w:val="002D1899"/>
    <w:rsid w:val="002D2DD0"/>
    <w:rsid w:val="002D33AE"/>
    <w:rsid w:val="002D56C0"/>
    <w:rsid w:val="002E0776"/>
    <w:rsid w:val="002F059D"/>
    <w:rsid w:val="002F355D"/>
    <w:rsid w:val="002F4CB8"/>
    <w:rsid w:val="002F57F3"/>
    <w:rsid w:val="003050ED"/>
    <w:rsid w:val="003107A5"/>
    <w:rsid w:val="00311CDA"/>
    <w:rsid w:val="003144AF"/>
    <w:rsid w:val="00317DB3"/>
    <w:rsid w:val="00336C3B"/>
    <w:rsid w:val="00340F45"/>
    <w:rsid w:val="00342FEB"/>
    <w:rsid w:val="00343DE3"/>
    <w:rsid w:val="00346974"/>
    <w:rsid w:val="00347139"/>
    <w:rsid w:val="00357CDC"/>
    <w:rsid w:val="003731CD"/>
    <w:rsid w:val="00375B04"/>
    <w:rsid w:val="0038074C"/>
    <w:rsid w:val="00384C6C"/>
    <w:rsid w:val="003871BC"/>
    <w:rsid w:val="0039101B"/>
    <w:rsid w:val="003A6FFC"/>
    <w:rsid w:val="003B14DE"/>
    <w:rsid w:val="003B2664"/>
    <w:rsid w:val="003D3714"/>
    <w:rsid w:val="003D3EC7"/>
    <w:rsid w:val="003F5145"/>
    <w:rsid w:val="003F5B1D"/>
    <w:rsid w:val="0040709A"/>
    <w:rsid w:val="00422105"/>
    <w:rsid w:val="00422291"/>
    <w:rsid w:val="0042363B"/>
    <w:rsid w:val="004263AB"/>
    <w:rsid w:val="00436241"/>
    <w:rsid w:val="004418EF"/>
    <w:rsid w:val="0044198D"/>
    <w:rsid w:val="004425D9"/>
    <w:rsid w:val="004472A4"/>
    <w:rsid w:val="0045283A"/>
    <w:rsid w:val="00463A31"/>
    <w:rsid w:val="00465381"/>
    <w:rsid w:val="00470F78"/>
    <w:rsid w:val="004723F6"/>
    <w:rsid w:val="004763D9"/>
    <w:rsid w:val="004817CC"/>
    <w:rsid w:val="004A1501"/>
    <w:rsid w:val="004A3F70"/>
    <w:rsid w:val="004C5563"/>
    <w:rsid w:val="004D079C"/>
    <w:rsid w:val="004D3F5B"/>
    <w:rsid w:val="004E0395"/>
    <w:rsid w:val="004E3D91"/>
    <w:rsid w:val="004E4B58"/>
    <w:rsid w:val="004E4BD6"/>
    <w:rsid w:val="004E72A1"/>
    <w:rsid w:val="005040A6"/>
    <w:rsid w:val="00506DE7"/>
    <w:rsid w:val="0051123A"/>
    <w:rsid w:val="005147F7"/>
    <w:rsid w:val="00516070"/>
    <w:rsid w:val="005225DD"/>
    <w:rsid w:val="00525D75"/>
    <w:rsid w:val="00537A8E"/>
    <w:rsid w:val="00542869"/>
    <w:rsid w:val="00551E12"/>
    <w:rsid w:val="00557514"/>
    <w:rsid w:val="00557AB9"/>
    <w:rsid w:val="00570A80"/>
    <w:rsid w:val="0057416E"/>
    <w:rsid w:val="00574C56"/>
    <w:rsid w:val="005761AA"/>
    <w:rsid w:val="00585ED4"/>
    <w:rsid w:val="00593D35"/>
    <w:rsid w:val="00596B20"/>
    <w:rsid w:val="0059790F"/>
    <w:rsid w:val="005A3F9E"/>
    <w:rsid w:val="005A4F6B"/>
    <w:rsid w:val="005A56A1"/>
    <w:rsid w:val="005B02E0"/>
    <w:rsid w:val="005B62DF"/>
    <w:rsid w:val="005C0BC4"/>
    <w:rsid w:val="005C0EC4"/>
    <w:rsid w:val="005C67B2"/>
    <w:rsid w:val="005D1BCE"/>
    <w:rsid w:val="005D2F62"/>
    <w:rsid w:val="005D7198"/>
    <w:rsid w:val="005E01C2"/>
    <w:rsid w:val="005E6061"/>
    <w:rsid w:val="005E7500"/>
    <w:rsid w:val="005E78C2"/>
    <w:rsid w:val="005E7D7A"/>
    <w:rsid w:val="005F05F4"/>
    <w:rsid w:val="005F289A"/>
    <w:rsid w:val="005F6870"/>
    <w:rsid w:val="005F7B36"/>
    <w:rsid w:val="00600824"/>
    <w:rsid w:val="00602438"/>
    <w:rsid w:val="00602892"/>
    <w:rsid w:val="00611D5E"/>
    <w:rsid w:val="00620660"/>
    <w:rsid w:val="006327C0"/>
    <w:rsid w:val="00632802"/>
    <w:rsid w:val="00632F1A"/>
    <w:rsid w:val="00632F78"/>
    <w:rsid w:val="00643676"/>
    <w:rsid w:val="00651086"/>
    <w:rsid w:val="0065616B"/>
    <w:rsid w:val="00657F8D"/>
    <w:rsid w:val="006604F2"/>
    <w:rsid w:val="006630A5"/>
    <w:rsid w:val="00673848"/>
    <w:rsid w:val="00695DD9"/>
    <w:rsid w:val="00696AAB"/>
    <w:rsid w:val="00697B91"/>
    <w:rsid w:val="006A0E7D"/>
    <w:rsid w:val="006C0A38"/>
    <w:rsid w:val="006C0EBA"/>
    <w:rsid w:val="006C1879"/>
    <w:rsid w:val="006D16BE"/>
    <w:rsid w:val="006E1AAE"/>
    <w:rsid w:val="006E6793"/>
    <w:rsid w:val="006E7E34"/>
    <w:rsid w:val="006F2FF4"/>
    <w:rsid w:val="006F6985"/>
    <w:rsid w:val="007034D8"/>
    <w:rsid w:val="00704446"/>
    <w:rsid w:val="007108B1"/>
    <w:rsid w:val="00714F5F"/>
    <w:rsid w:val="00722948"/>
    <w:rsid w:val="0072793F"/>
    <w:rsid w:val="00727C35"/>
    <w:rsid w:val="007453AB"/>
    <w:rsid w:val="00753493"/>
    <w:rsid w:val="007573B2"/>
    <w:rsid w:val="007576CB"/>
    <w:rsid w:val="00761CDD"/>
    <w:rsid w:val="007657B6"/>
    <w:rsid w:val="0077429F"/>
    <w:rsid w:val="00774E84"/>
    <w:rsid w:val="007755CA"/>
    <w:rsid w:val="00781A03"/>
    <w:rsid w:val="00783DAA"/>
    <w:rsid w:val="007852F1"/>
    <w:rsid w:val="007910D5"/>
    <w:rsid w:val="0079296E"/>
    <w:rsid w:val="00794222"/>
    <w:rsid w:val="00795C3D"/>
    <w:rsid w:val="00797149"/>
    <w:rsid w:val="007A429B"/>
    <w:rsid w:val="007C2E8C"/>
    <w:rsid w:val="007C4F7A"/>
    <w:rsid w:val="007D0C05"/>
    <w:rsid w:val="007D15B7"/>
    <w:rsid w:val="007D4844"/>
    <w:rsid w:val="007D5A32"/>
    <w:rsid w:val="007E2049"/>
    <w:rsid w:val="007E2E47"/>
    <w:rsid w:val="007E734F"/>
    <w:rsid w:val="007F0B61"/>
    <w:rsid w:val="007F6871"/>
    <w:rsid w:val="008020FA"/>
    <w:rsid w:val="008027E7"/>
    <w:rsid w:val="00814FD6"/>
    <w:rsid w:val="00815679"/>
    <w:rsid w:val="008166BF"/>
    <w:rsid w:val="00817D36"/>
    <w:rsid w:val="008265DE"/>
    <w:rsid w:val="008334B4"/>
    <w:rsid w:val="00836373"/>
    <w:rsid w:val="008620EA"/>
    <w:rsid w:val="00866828"/>
    <w:rsid w:val="008676EB"/>
    <w:rsid w:val="00875721"/>
    <w:rsid w:val="0088494D"/>
    <w:rsid w:val="00896F26"/>
    <w:rsid w:val="008A059B"/>
    <w:rsid w:val="008A3E4E"/>
    <w:rsid w:val="008B1648"/>
    <w:rsid w:val="008B6DF5"/>
    <w:rsid w:val="008B7204"/>
    <w:rsid w:val="008C49F3"/>
    <w:rsid w:val="008D0D52"/>
    <w:rsid w:val="008D57E8"/>
    <w:rsid w:val="008D7370"/>
    <w:rsid w:val="008E37CF"/>
    <w:rsid w:val="008E3A2A"/>
    <w:rsid w:val="008E4D43"/>
    <w:rsid w:val="008F69D8"/>
    <w:rsid w:val="009030B5"/>
    <w:rsid w:val="00903A52"/>
    <w:rsid w:val="009041C6"/>
    <w:rsid w:val="0090581B"/>
    <w:rsid w:val="009217A0"/>
    <w:rsid w:val="00926E5B"/>
    <w:rsid w:val="009334F8"/>
    <w:rsid w:val="00935153"/>
    <w:rsid w:val="00941CCE"/>
    <w:rsid w:val="00953CEC"/>
    <w:rsid w:val="009543E9"/>
    <w:rsid w:val="00954E15"/>
    <w:rsid w:val="00954F20"/>
    <w:rsid w:val="0095545A"/>
    <w:rsid w:val="00967878"/>
    <w:rsid w:val="00974A02"/>
    <w:rsid w:val="00976B7C"/>
    <w:rsid w:val="00981F84"/>
    <w:rsid w:val="00983F65"/>
    <w:rsid w:val="00985A36"/>
    <w:rsid w:val="009A3148"/>
    <w:rsid w:val="009B591A"/>
    <w:rsid w:val="009B6C8F"/>
    <w:rsid w:val="009C07E3"/>
    <w:rsid w:val="009E2BF8"/>
    <w:rsid w:val="009E2CD8"/>
    <w:rsid w:val="009E4519"/>
    <w:rsid w:val="009E71EB"/>
    <w:rsid w:val="009F6E20"/>
    <w:rsid w:val="00A04019"/>
    <w:rsid w:val="00A108CD"/>
    <w:rsid w:val="00A152E2"/>
    <w:rsid w:val="00A175EA"/>
    <w:rsid w:val="00A24F38"/>
    <w:rsid w:val="00A27A78"/>
    <w:rsid w:val="00A30315"/>
    <w:rsid w:val="00A31279"/>
    <w:rsid w:val="00A33F8B"/>
    <w:rsid w:val="00A37027"/>
    <w:rsid w:val="00A37A7A"/>
    <w:rsid w:val="00A411EE"/>
    <w:rsid w:val="00A60D81"/>
    <w:rsid w:val="00A61AF5"/>
    <w:rsid w:val="00A62983"/>
    <w:rsid w:val="00A7034D"/>
    <w:rsid w:val="00A76581"/>
    <w:rsid w:val="00A769D5"/>
    <w:rsid w:val="00A81AA6"/>
    <w:rsid w:val="00A86865"/>
    <w:rsid w:val="00A96DD6"/>
    <w:rsid w:val="00A978DC"/>
    <w:rsid w:val="00AA274E"/>
    <w:rsid w:val="00AA2E06"/>
    <w:rsid w:val="00AC4BDF"/>
    <w:rsid w:val="00AD00E9"/>
    <w:rsid w:val="00AD1DB8"/>
    <w:rsid w:val="00AD2D74"/>
    <w:rsid w:val="00AD5A52"/>
    <w:rsid w:val="00AD79E2"/>
    <w:rsid w:val="00AE076B"/>
    <w:rsid w:val="00AE15E1"/>
    <w:rsid w:val="00AE19A9"/>
    <w:rsid w:val="00AE20C5"/>
    <w:rsid w:val="00AE54C5"/>
    <w:rsid w:val="00AF110B"/>
    <w:rsid w:val="00AF32C8"/>
    <w:rsid w:val="00AF5551"/>
    <w:rsid w:val="00B034A4"/>
    <w:rsid w:val="00B0559E"/>
    <w:rsid w:val="00B30596"/>
    <w:rsid w:val="00B34C69"/>
    <w:rsid w:val="00B369E3"/>
    <w:rsid w:val="00B4583B"/>
    <w:rsid w:val="00B462F7"/>
    <w:rsid w:val="00B55C48"/>
    <w:rsid w:val="00B56ED3"/>
    <w:rsid w:val="00B60112"/>
    <w:rsid w:val="00B601A4"/>
    <w:rsid w:val="00B60325"/>
    <w:rsid w:val="00B61407"/>
    <w:rsid w:val="00B67B2A"/>
    <w:rsid w:val="00B73B47"/>
    <w:rsid w:val="00B779EE"/>
    <w:rsid w:val="00B81EDB"/>
    <w:rsid w:val="00B824C8"/>
    <w:rsid w:val="00B86059"/>
    <w:rsid w:val="00B8774B"/>
    <w:rsid w:val="00B878CE"/>
    <w:rsid w:val="00BA1654"/>
    <w:rsid w:val="00BA2518"/>
    <w:rsid w:val="00BA620F"/>
    <w:rsid w:val="00BC1A44"/>
    <w:rsid w:val="00BC4646"/>
    <w:rsid w:val="00BD18A1"/>
    <w:rsid w:val="00BD4D2E"/>
    <w:rsid w:val="00BD75D1"/>
    <w:rsid w:val="00BE04F2"/>
    <w:rsid w:val="00BE259C"/>
    <w:rsid w:val="00BF14CE"/>
    <w:rsid w:val="00BF2D49"/>
    <w:rsid w:val="00BF5200"/>
    <w:rsid w:val="00C01B5F"/>
    <w:rsid w:val="00C13BDB"/>
    <w:rsid w:val="00C14884"/>
    <w:rsid w:val="00C16807"/>
    <w:rsid w:val="00C16AB2"/>
    <w:rsid w:val="00C20B65"/>
    <w:rsid w:val="00C23036"/>
    <w:rsid w:val="00C26D4B"/>
    <w:rsid w:val="00C27C05"/>
    <w:rsid w:val="00C316D5"/>
    <w:rsid w:val="00C33E5A"/>
    <w:rsid w:val="00C374E7"/>
    <w:rsid w:val="00C46108"/>
    <w:rsid w:val="00C472E2"/>
    <w:rsid w:val="00C47614"/>
    <w:rsid w:val="00C50229"/>
    <w:rsid w:val="00C52B8A"/>
    <w:rsid w:val="00C53B93"/>
    <w:rsid w:val="00C648BB"/>
    <w:rsid w:val="00C700A5"/>
    <w:rsid w:val="00C75A9B"/>
    <w:rsid w:val="00C95654"/>
    <w:rsid w:val="00CB0A74"/>
    <w:rsid w:val="00CB316E"/>
    <w:rsid w:val="00CB3C74"/>
    <w:rsid w:val="00CC2CC4"/>
    <w:rsid w:val="00CD31F0"/>
    <w:rsid w:val="00CE55FA"/>
    <w:rsid w:val="00CF1747"/>
    <w:rsid w:val="00CF6E6C"/>
    <w:rsid w:val="00D00A78"/>
    <w:rsid w:val="00D012A1"/>
    <w:rsid w:val="00D067DC"/>
    <w:rsid w:val="00D11593"/>
    <w:rsid w:val="00D206E3"/>
    <w:rsid w:val="00D2477A"/>
    <w:rsid w:val="00D24BBE"/>
    <w:rsid w:val="00D24C7E"/>
    <w:rsid w:val="00D2622B"/>
    <w:rsid w:val="00D30986"/>
    <w:rsid w:val="00D36143"/>
    <w:rsid w:val="00D36C32"/>
    <w:rsid w:val="00D46E7C"/>
    <w:rsid w:val="00D55090"/>
    <w:rsid w:val="00D600B9"/>
    <w:rsid w:val="00D62409"/>
    <w:rsid w:val="00D6394F"/>
    <w:rsid w:val="00D63C52"/>
    <w:rsid w:val="00D6510C"/>
    <w:rsid w:val="00D7098B"/>
    <w:rsid w:val="00D8038B"/>
    <w:rsid w:val="00DA6D54"/>
    <w:rsid w:val="00DB1B9C"/>
    <w:rsid w:val="00DB569B"/>
    <w:rsid w:val="00DC09C3"/>
    <w:rsid w:val="00DC1C7E"/>
    <w:rsid w:val="00DC7181"/>
    <w:rsid w:val="00DD07F3"/>
    <w:rsid w:val="00DD666B"/>
    <w:rsid w:val="00DE222B"/>
    <w:rsid w:val="00DE56E5"/>
    <w:rsid w:val="00DE594B"/>
    <w:rsid w:val="00DE6E65"/>
    <w:rsid w:val="00DF3514"/>
    <w:rsid w:val="00DF5514"/>
    <w:rsid w:val="00E10464"/>
    <w:rsid w:val="00E2472E"/>
    <w:rsid w:val="00E311FF"/>
    <w:rsid w:val="00E32E37"/>
    <w:rsid w:val="00E338A5"/>
    <w:rsid w:val="00E34775"/>
    <w:rsid w:val="00E372A5"/>
    <w:rsid w:val="00E401B0"/>
    <w:rsid w:val="00E42172"/>
    <w:rsid w:val="00E465A2"/>
    <w:rsid w:val="00E46D00"/>
    <w:rsid w:val="00E52D27"/>
    <w:rsid w:val="00E543B1"/>
    <w:rsid w:val="00E65779"/>
    <w:rsid w:val="00E7157A"/>
    <w:rsid w:val="00E75D29"/>
    <w:rsid w:val="00E81676"/>
    <w:rsid w:val="00E82AE0"/>
    <w:rsid w:val="00E8790D"/>
    <w:rsid w:val="00E9148B"/>
    <w:rsid w:val="00E940D8"/>
    <w:rsid w:val="00EA7DA5"/>
    <w:rsid w:val="00EB58E5"/>
    <w:rsid w:val="00EE2670"/>
    <w:rsid w:val="00EE5289"/>
    <w:rsid w:val="00EF5E74"/>
    <w:rsid w:val="00EF60B7"/>
    <w:rsid w:val="00EF64E5"/>
    <w:rsid w:val="00F0235A"/>
    <w:rsid w:val="00F02F1B"/>
    <w:rsid w:val="00F07AE1"/>
    <w:rsid w:val="00F14CEF"/>
    <w:rsid w:val="00F25218"/>
    <w:rsid w:val="00F25563"/>
    <w:rsid w:val="00F40E39"/>
    <w:rsid w:val="00F41B70"/>
    <w:rsid w:val="00F518C2"/>
    <w:rsid w:val="00F5471A"/>
    <w:rsid w:val="00F57245"/>
    <w:rsid w:val="00F60086"/>
    <w:rsid w:val="00F60476"/>
    <w:rsid w:val="00F60EBC"/>
    <w:rsid w:val="00F621F7"/>
    <w:rsid w:val="00F71E19"/>
    <w:rsid w:val="00F765F2"/>
    <w:rsid w:val="00F82888"/>
    <w:rsid w:val="00F863EB"/>
    <w:rsid w:val="00F86870"/>
    <w:rsid w:val="00F91EA5"/>
    <w:rsid w:val="00F9598B"/>
    <w:rsid w:val="00F96706"/>
    <w:rsid w:val="00FA17A4"/>
    <w:rsid w:val="00FA2A8F"/>
    <w:rsid w:val="00FA4453"/>
    <w:rsid w:val="00FA4C18"/>
    <w:rsid w:val="00FA6C1F"/>
    <w:rsid w:val="00FB4530"/>
    <w:rsid w:val="00FC3333"/>
    <w:rsid w:val="00FC52E7"/>
    <w:rsid w:val="00FC6BA4"/>
    <w:rsid w:val="00FC78B3"/>
    <w:rsid w:val="00FE02CB"/>
    <w:rsid w:val="00FF1AD1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D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berschrift2"/>
    <w:next w:val="Standard"/>
    <w:link w:val="berschrift1Zchn"/>
    <w:uiPriority w:val="9"/>
    <w:qFormat/>
    <w:rsid w:val="00013501"/>
    <w:pPr>
      <w:spacing w:before="240"/>
      <w:jc w:val="center"/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3501"/>
    <w:pPr>
      <w:spacing w:after="0" w:line="480" w:lineRule="auto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3501"/>
    <w:rPr>
      <w:rFonts w:ascii="Times New Roman" w:hAnsi="Times New Roman" w:cs="Times New Roman"/>
      <w:b/>
      <w:sz w:val="24"/>
      <w:szCs w:val="24"/>
    </w:rPr>
  </w:style>
  <w:style w:type="table" w:styleId="Tabellenraster">
    <w:name w:val="Table Grid"/>
    <w:basedOn w:val="NormaleTabelle"/>
    <w:uiPriority w:val="59"/>
    <w:rsid w:val="001F2FE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2FE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2F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2FE1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F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2FE1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FE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FE1"/>
    <w:rPr>
      <w:rFonts w:ascii="Arial" w:hAnsi="Arial" w:cs="Arial"/>
      <w:sz w:val="16"/>
      <w:szCs w:val="1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2F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2F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2FE1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2F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2FE1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1F2FE1"/>
    <w:pPr>
      <w:spacing w:after="0" w:line="240" w:lineRule="auto"/>
    </w:pPr>
    <w:rPr>
      <w:lang w:val="en-GB"/>
    </w:rPr>
  </w:style>
  <w:style w:type="paragraph" w:styleId="StandardWeb">
    <w:name w:val="Normal (Web)"/>
    <w:basedOn w:val="Standard"/>
    <w:uiPriority w:val="99"/>
    <w:semiHidden/>
    <w:unhideWhenUsed/>
    <w:rsid w:val="001F2F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rsid w:val="001F2FE1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F2FE1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Standard"/>
    <w:link w:val="EndNoteBibliographyZchn"/>
    <w:rsid w:val="001F2FE1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F2FE1"/>
    <w:rPr>
      <w:rFonts w:ascii="Times New Roman" w:hAnsi="Times New Roman" w:cs="Times New Roman"/>
      <w:noProof/>
      <w:sz w:val="24"/>
    </w:rPr>
  </w:style>
  <w:style w:type="character" w:styleId="Fett">
    <w:name w:val="Strong"/>
    <w:basedOn w:val="Absatz-Standardschriftart"/>
    <w:uiPriority w:val="22"/>
    <w:qFormat/>
    <w:rsid w:val="001F2FE1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F2F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F2FE1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1F2FE1"/>
    <w:rPr>
      <w:vertAlign w:val="superscript"/>
    </w:rPr>
  </w:style>
  <w:style w:type="character" w:customStyle="1" w:styleId="slug-doi">
    <w:name w:val="slug-doi"/>
    <w:basedOn w:val="Absatz-Standardschriftart"/>
    <w:rsid w:val="003107A5"/>
  </w:style>
  <w:style w:type="character" w:customStyle="1" w:styleId="berschrift2Zchn">
    <w:name w:val="Überschrift 2 Zchn"/>
    <w:basedOn w:val="Absatz-Standardschriftart"/>
    <w:link w:val="berschrift2"/>
    <w:uiPriority w:val="9"/>
    <w:rsid w:val="00013501"/>
    <w:rPr>
      <w:rFonts w:ascii="Times New Roman" w:hAnsi="Times New Roman" w:cs="Times New Roman"/>
      <w:b/>
      <w:sz w:val="24"/>
      <w:szCs w:val="24"/>
    </w:rPr>
  </w:style>
  <w:style w:type="paragraph" w:customStyle="1" w:styleId="para">
    <w:name w:val="para"/>
    <w:basedOn w:val="Standard"/>
    <w:link w:val="paraChar"/>
    <w:qFormat/>
    <w:rsid w:val="007D4844"/>
    <w:pPr>
      <w:spacing w:after="120" w:line="480" w:lineRule="auto"/>
      <w:ind w:firstLine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araChar">
    <w:name w:val="para Char"/>
    <w:basedOn w:val="Absatz-Standardschriftart"/>
    <w:link w:val="para"/>
    <w:rsid w:val="007D48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berschrift2"/>
    <w:next w:val="Standard"/>
    <w:link w:val="berschrift1Zchn"/>
    <w:uiPriority w:val="9"/>
    <w:qFormat/>
    <w:rsid w:val="00013501"/>
    <w:pPr>
      <w:spacing w:before="240"/>
      <w:jc w:val="center"/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3501"/>
    <w:pPr>
      <w:spacing w:after="0" w:line="480" w:lineRule="auto"/>
      <w:outlineLvl w:val="1"/>
    </w:pPr>
    <w:rPr>
      <w:rFonts w:ascii="Times New Roman" w:hAnsi="Times New Roman" w:cs="Times New Roman"/>
      <w:b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3501"/>
    <w:rPr>
      <w:rFonts w:ascii="Times New Roman" w:hAnsi="Times New Roman" w:cs="Times New Roman"/>
      <w:b/>
      <w:sz w:val="24"/>
      <w:szCs w:val="24"/>
    </w:rPr>
  </w:style>
  <w:style w:type="table" w:styleId="Tabellenraster">
    <w:name w:val="Table Grid"/>
    <w:basedOn w:val="NormaleTabelle"/>
    <w:uiPriority w:val="59"/>
    <w:rsid w:val="001F2FE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2FE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2F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2FE1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F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2FE1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2FE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2FE1"/>
    <w:rPr>
      <w:rFonts w:ascii="Arial" w:hAnsi="Arial" w:cs="Arial"/>
      <w:sz w:val="16"/>
      <w:szCs w:val="1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2F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2F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2FE1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2F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2FE1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1F2FE1"/>
    <w:pPr>
      <w:spacing w:after="0" w:line="240" w:lineRule="auto"/>
    </w:pPr>
    <w:rPr>
      <w:lang w:val="en-GB"/>
    </w:rPr>
  </w:style>
  <w:style w:type="paragraph" w:styleId="StandardWeb">
    <w:name w:val="Normal (Web)"/>
    <w:basedOn w:val="Standard"/>
    <w:uiPriority w:val="99"/>
    <w:semiHidden/>
    <w:unhideWhenUsed/>
    <w:rsid w:val="001F2F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rsid w:val="001F2FE1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F2FE1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Standard"/>
    <w:link w:val="EndNoteBibliographyZchn"/>
    <w:rsid w:val="001F2FE1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F2FE1"/>
    <w:rPr>
      <w:rFonts w:ascii="Times New Roman" w:hAnsi="Times New Roman" w:cs="Times New Roman"/>
      <w:noProof/>
      <w:sz w:val="24"/>
    </w:rPr>
  </w:style>
  <w:style w:type="character" w:styleId="Fett">
    <w:name w:val="Strong"/>
    <w:basedOn w:val="Absatz-Standardschriftart"/>
    <w:uiPriority w:val="22"/>
    <w:qFormat/>
    <w:rsid w:val="001F2FE1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F2F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F2FE1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1F2FE1"/>
    <w:rPr>
      <w:vertAlign w:val="superscript"/>
    </w:rPr>
  </w:style>
  <w:style w:type="character" w:customStyle="1" w:styleId="slug-doi">
    <w:name w:val="slug-doi"/>
    <w:basedOn w:val="Absatz-Standardschriftart"/>
    <w:rsid w:val="003107A5"/>
  </w:style>
  <w:style w:type="character" w:customStyle="1" w:styleId="berschrift2Zchn">
    <w:name w:val="Überschrift 2 Zchn"/>
    <w:basedOn w:val="Absatz-Standardschriftart"/>
    <w:link w:val="berschrift2"/>
    <w:uiPriority w:val="9"/>
    <w:rsid w:val="00013501"/>
    <w:rPr>
      <w:rFonts w:ascii="Times New Roman" w:hAnsi="Times New Roman" w:cs="Times New Roman"/>
      <w:b/>
      <w:sz w:val="24"/>
      <w:szCs w:val="24"/>
    </w:rPr>
  </w:style>
  <w:style w:type="paragraph" w:customStyle="1" w:styleId="para">
    <w:name w:val="para"/>
    <w:basedOn w:val="Standard"/>
    <w:link w:val="paraChar"/>
    <w:qFormat/>
    <w:rsid w:val="007D4844"/>
    <w:pPr>
      <w:spacing w:after="120" w:line="480" w:lineRule="auto"/>
      <w:ind w:firstLine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araChar">
    <w:name w:val="para Char"/>
    <w:basedOn w:val="Absatz-Standardschriftart"/>
    <w:link w:val="para"/>
    <w:rsid w:val="007D48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mailto:k.gangl@univie.ac.at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7FEC-777C-412C-8288-7A85C869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8467</Words>
  <Characters>53348</Characters>
  <Application>Microsoft Office Word</Application>
  <DocSecurity>0</DocSecurity>
  <Lines>444</Lines>
  <Paragraphs>123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Wien</Company>
  <LinksUpToDate>false</LinksUpToDate>
  <CharactersWithSpaces>61692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Gangl</dc:creator>
  <cp:lastModifiedBy>Gangl, Katharina</cp:lastModifiedBy>
  <cp:revision>4</cp:revision>
  <cp:lastPrinted>2015-06-01T09:45:00Z</cp:lastPrinted>
  <dcterms:created xsi:type="dcterms:W3CDTF">2015-10-09T07:18:00Z</dcterms:created>
  <dcterms:modified xsi:type="dcterms:W3CDTF">2015-10-09T07:20:00Z</dcterms:modified>
</cp:coreProperties>
</file>