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80E" w:rsidRDefault="007B780E" w:rsidP="00BA2A4C">
      <w:pPr>
        <w:spacing w:after="0" w:line="480" w:lineRule="auto"/>
        <w:contextualSpacing/>
        <w:jc w:val="center"/>
        <w:rPr>
          <w:rFonts w:ascii="Arial" w:hAnsi="Arial" w:cs="Arial"/>
          <w:sz w:val="24"/>
          <w:szCs w:val="24"/>
        </w:rPr>
      </w:pPr>
      <w:bookmarkStart w:id="0" w:name="_GoBack"/>
      <w:bookmarkEnd w:id="0"/>
      <w:r w:rsidRPr="00D876CA">
        <w:rPr>
          <w:rFonts w:ascii="Arial" w:hAnsi="Arial" w:cs="Arial"/>
          <w:sz w:val="24"/>
          <w:szCs w:val="24"/>
        </w:rPr>
        <w:t>Power of Authorities and Trust in Authorities Determine the Interaction Climate and Tax Compliance</w:t>
      </w:r>
    </w:p>
    <w:p w:rsidR="007B780E" w:rsidRDefault="007B780E" w:rsidP="00BA2A4C">
      <w:pPr>
        <w:spacing w:after="0" w:line="480" w:lineRule="auto"/>
        <w:contextualSpacing/>
        <w:jc w:val="center"/>
        <w:rPr>
          <w:rFonts w:ascii="Arial" w:hAnsi="Arial" w:cs="Arial"/>
          <w:sz w:val="24"/>
          <w:szCs w:val="24"/>
        </w:rPr>
      </w:pPr>
    </w:p>
    <w:p w:rsidR="007B780E" w:rsidRDefault="007B780E" w:rsidP="00BA2A4C">
      <w:pPr>
        <w:spacing w:after="0" w:line="480" w:lineRule="auto"/>
        <w:contextualSpacing/>
        <w:jc w:val="center"/>
        <w:rPr>
          <w:rFonts w:ascii="Arial" w:hAnsi="Arial" w:cs="Arial"/>
          <w:sz w:val="24"/>
          <w:szCs w:val="24"/>
        </w:rPr>
      </w:pPr>
    </w:p>
    <w:p w:rsidR="007B780E" w:rsidRPr="00BA2A4C" w:rsidRDefault="007B780E" w:rsidP="00BA2A4C">
      <w:pPr>
        <w:spacing w:after="0" w:line="480" w:lineRule="auto"/>
        <w:contextualSpacing/>
        <w:jc w:val="center"/>
        <w:rPr>
          <w:rFonts w:ascii="Arial" w:hAnsi="Arial" w:cs="Arial"/>
          <w:sz w:val="24"/>
          <w:szCs w:val="24"/>
          <w:lang w:val="de-DE"/>
        </w:rPr>
      </w:pPr>
      <w:r w:rsidRPr="00BA2A4C">
        <w:rPr>
          <w:rFonts w:ascii="Arial" w:hAnsi="Arial" w:cs="Arial"/>
          <w:sz w:val="24"/>
          <w:szCs w:val="24"/>
          <w:lang w:val="de-DE"/>
        </w:rPr>
        <w:t>Katharina Gangl, Eva Hofmann, Barbara Hartl, and Erich Kirchler</w:t>
      </w:r>
    </w:p>
    <w:p w:rsidR="007B780E" w:rsidRPr="00D876CA" w:rsidRDefault="007B780E" w:rsidP="00BA2A4C">
      <w:pPr>
        <w:spacing w:after="0" w:line="480" w:lineRule="auto"/>
        <w:contextualSpacing/>
        <w:jc w:val="center"/>
        <w:rPr>
          <w:rFonts w:ascii="Arial" w:hAnsi="Arial" w:cs="Arial"/>
          <w:sz w:val="24"/>
          <w:szCs w:val="24"/>
        </w:rPr>
      </w:pPr>
      <w:r w:rsidRPr="00D876CA">
        <w:rPr>
          <w:rFonts w:ascii="Arial" w:hAnsi="Arial" w:cs="Arial"/>
          <w:sz w:val="24"/>
          <w:szCs w:val="24"/>
        </w:rPr>
        <w:t>University of Vienna, Austria</w:t>
      </w:r>
    </w:p>
    <w:p w:rsidR="007B780E" w:rsidRPr="00D876CA" w:rsidRDefault="007B780E" w:rsidP="00D876CA">
      <w:pPr>
        <w:spacing w:after="0" w:line="480" w:lineRule="auto"/>
        <w:contextualSpacing/>
        <w:rPr>
          <w:rFonts w:ascii="Arial" w:hAnsi="Arial" w:cs="Arial"/>
          <w:sz w:val="24"/>
          <w:szCs w:val="24"/>
        </w:rPr>
      </w:pPr>
    </w:p>
    <w:p w:rsidR="007B780E" w:rsidRPr="00D876CA" w:rsidRDefault="007B780E" w:rsidP="00BA2A4C">
      <w:pPr>
        <w:spacing w:after="0" w:line="480" w:lineRule="auto"/>
        <w:contextualSpacing/>
        <w:rPr>
          <w:rFonts w:ascii="Arial" w:hAnsi="Arial" w:cs="Arial"/>
          <w:sz w:val="24"/>
          <w:szCs w:val="24"/>
        </w:rPr>
      </w:pPr>
      <w:r w:rsidRPr="00D876CA">
        <w:rPr>
          <w:rFonts w:ascii="Arial" w:hAnsi="Arial" w:cs="Arial"/>
          <w:sz w:val="24"/>
          <w:szCs w:val="24"/>
        </w:rPr>
        <w:t xml:space="preserve">Taxpayers differ in their </w:t>
      </w:r>
      <w:r>
        <w:rPr>
          <w:rFonts w:ascii="Arial" w:hAnsi="Arial" w:cs="Arial"/>
          <w:sz w:val="24"/>
          <w:szCs w:val="24"/>
        </w:rPr>
        <w:t>tax compliance depending on the interaction climate between tax authorities and taxpayers</w:t>
      </w:r>
      <w:r w:rsidRPr="00D876CA">
        <w:rPr>
          <w:rFonts w:ascii="Arial" w:hAnsi="Arial" w:cs="Arial"/>
          <w:sz w:val="24"/>
          <w:szCs w:val="24"/>
        </w:rPr>
        <w:t>. The present study investigates mechanism</w:t>
      </w:r>
      <w:r>
        <w:rPr>
          <w:rFonts w:ascii="Arial" w:hAnsi="Arial" w:cs="Arial"/>
          <w:sz w:val="24"/>
          <w:szCs w:val="24"/>
        </w:rPr>
        <w:t>s</w:t>
      </w:r>
      <w:r w:rsidRPr="00D876CA">
        <w:rPr>
          <w:rFonts w:ascii="Arial" w:hAnsi="Arial" w:cs="Arial"/>
          <w:sz w:val="24"/>
          <w:szCs w:val="24"/>
        </w:rPr>
        <w:t xml:space="preserve"> </w:t>
      </w:r>
      <w:r>
        <w:rPr>
          <w:rFonts w:ascii="Arial" w:hAnsi="Arial" w:cs="Arial"/>
          <w:sz w:val="24"/>
          <w:szCs w:val="24"/>
        </w:rPr>
        <w:t>underlying the</w:t>
      </w:r>
      <w:r w:rsidRPr="00D876CA">
        <w:rPr>
          <w:rFonts w:ascii="Arial" w:hAnsi="Arial" w:cs="Arial"/>
          <w:sz w:val="24"/>
          <w:szCs w:val="24"/>
        </w:rPr>
        <w:t xml:space="preserve"> </w:t>
      </w:r>
      <w:r>
        <w:rPr>
          <w:rFonts w:ascii="Arial" w:hAnsi="Arial" w:cs="Arial"/>
          <w:sz w:val="24"/>
          <w:szCs w:val="24"/>
        </w:rPr>
        <w:t xml:space="preserve">interaction climate - such as power of authorities and taxpayers’ trust in authorities – resulting in enforced compliance, </w:t>
      </w:r>
      <w:r w:rsidRPr="00D876CA">
        <w:rPr>
          <w:rFonts w:ascii="Arial" w:hAnsi="Arial" w:cs="Arial"/>
          <w:sz w:val="24"/>
          <w:szCs w:val="24"/>
        </w:rPr>
        <w:t>voluntary</w:t>
      </w:r>
      <w:r>
        <w:rPr>
          <w:rFonts w:ascii="Arial" w:hAnsi="Arial" w:cs="Arial"/>
          <w:sz w:val="24"/>
          <w:szCs w:val="24"/>
        </w:rPr>
        <w:t xml:space="preserve"> cooperation or </w:t>
      </w:r>
      <w:r w:rsidRPr="00D876CA">
        <w:rPr>
          <w:rFonts w:ascii="Arial" w:hAnsi="Arial" w:cs="Arial"/>
          <w:sz w:val="24"/>
          <w:szCs w:val="24"/>
        </w:rPr>
        <w:t>committed cooperat</w:t>
      </w:r>
      <w:r>
        <w:rPr>
          <w:rFonts w:ascii="Arial" w:hAnsi="Arial" w:cs="Arial"/>
          <w:sz w:val="24"/>
          <w:szCs w:val="24"/>
        </w:rPr>
        <w:t>ion</w:t>
      </w:r>
      <w:r w:rsidRPr="00D876CA">
        <w:rPr>
          <w:rFonts w:ascii="Arial" w:hAnsi="Arial" w:cs="Arial"/>
          <w:sz w:val="24"/>
          <w:szCs w:val="24"/>
        </w:rPr>
        <w:t>. Results show that enforced compliance</w:t>
      </w:r>
      <w:r>
        <w:rPr>
          <w:rFonts w:ascii="Arial" w:hAnsi="Arial" w:cs="Arial"/>
          <w:sz w:val="24"/>
          <w:szCs w:val="24"/>
        </w:rPr>
        <w:t xml:space="preserve"> depends on coercive power whereas voluntary cooperation depends on legitimate power of tax authorities. </w:t>
      </w:r>
      <w:r w:rsidRPr="00D876CA">
        <w:rPr>
          <w:rFonts w:ascii="Arial" w:hAnsi="Arial" w:cs="Arial"/>
          <w:sz w:val="24"/>
          <w:szCs w:val="24"/>
        </w:rPr>
        <w:t>Committed cooperation</w:t>
      </w:r>
      <w:r>
        <w:rPr>
          <w:rFonts w:ascii="Arial" w:hAnsi="Arial" w:cs="Arial"/>
          <w:sz w:val="24"/>
          <w:szCs w:val="24"/>
        </w:rPr>
        <w:t xml:space="preserve"> was found to</w:t>
      </w:r>
      <w:r w:rsidRPr="00D876CA">
        <w:rPr>
          <w:rFonts w:ascii="Arial" w:hAnsi="Arial" w:cs="Arial"/>
          <w:sz w:val="24"/>
          <w:szCs w:val="24"/>
        </w:rPr>
        <w:t xml:space="preserve"> </w:t>
      </w:r>
      <w:r>
        <w:rPr>
          <w:rFonts w:ascii="Arial" w:hAnsi="Arial" w:cs="Arial"/>
          <w:sz w:val="24"/>
          <w:szCs w:val="24"/>
        </w:rPr>
        <w:t>originate in a</w:t>
      </w:r>
      <w:r w:rsidRPr="00D876CA">
        <w:rPr>
          <w:rFonts w:ascii="Arial" w:hAnsi="Arial" w:cs="Arial"/>
          <w:sz w:val="24"/>
          <w:szCs w:val="24"/>
        </w:rPr>
        <w:t xml:space="preserve"> confidence climate which is characterized by mutual implicit trust and </w:t>
      </w:r>
      <w:r>
        <w:rPr>
          <w:rFonts w:ascii="Arial" w:hAnsi="Arial" w:cs="Arial"/>
          <w:sz w:val="24"/>
          <w:szCs w:val="24"/>
        </w:rPr>
        <w:t>a moral obligation to cooperate</w:t>
      </w:r>
      <w:r w:rsidRPr="00D876CA">
        <w:rPr>
          <w:rFonts w:ascii="Arial" w:hAnsi="Arial" w:cs="Arial"/>
          <w:sz w:val="24"/>
          <w:szCs w:val="24"/>
        </w:rPr>
        <w:t xml:space="preserve">. </w:t>
      </w:r>
      <w:r>
        <w:rPr>
          <w:rFonts w:ascii="Arial" w:hAnsi="Arial" w:cs="Arial"/>
          <w:sz w:val="24"/>
          <w:szCs w:val="24"/>
        </w:rPr>
        <w:t xml:space="preserve">Concluding </w:t>
      </w:r>
      <w:r w:rsidRPr="00D876CA">
        <w:rPr>
          <w:rFonts w:ascii="Arial" w:hAnsi="Arial" w:cs="Arial"/>
          <w:sz w:val="24"/>
          <w:szCs w:val="24"/>
        </w:rPr>
        <w:t>theor</w:t>
      </w:r>
      <w:r>
        <w:rPr>
          <w:rFonts w:ascii="Arial" w:hAnsi="Arial" w:cs="Arial"/>
          <w:sz w:val="24"/>
          <w:szCs w:val="24"/>
        </w:rPr>
        <w:t>etical and practical implications are presented,</w:t>
      </w:r>
      <w:r w:rsidRPr="00D876CA">
        <w:rPr>
          <w:rFonts w:ascii="Arial" w:hAnsi="Arial" w:cs="Arial"/>
          <w:sz w:val="24"/>
          <w:szCs w:val="24"/>
        </w:rPr>
        <w:t xml:space="preserve"> on how </w:t>
      </w:r>
      <w:r>
        <w:rPr>
          <w:rFonts w:ascii="Arial" w:hAnsi="Arial" w:cs="Arial"/>
          <w:sz w:val="24"/>
          <w:szCs w:val="24"/>
        </w:rPr>
        <w:t>to strengthen</w:t>
      </w:r>
      <w:r w:rsidRPr="00D876CA">
        <w:rPr>
          <w:rFonts w:ascii="Arial" w:hAnsi="Arial" w:cs="Arial"/>
          <w:sz w:val="24"/>
          <w:szCs w:val="24"/>
        </w:rPr>
        <w:t xml:space="preserve"> </w:t>
      </w:r>
      <w:r>
        <w:rPr>
          <w:rFonts w:ascii="Arial" w:hAnsi="Arial" w:cs="Arial"/>
          <w:sz w:val="24"/>
          <w:szCs w:val="24"/>
        </w:rPr>
        <w:t xml:space="preserve">taxpayers’ </w:t>
      </w:r>
      <w:r w:rsidRPr="00D876CA">
        <w:rPr>
          <w:rFonts w:ascii="Arial" w:hAnsi="Arial" w:cs="Arial"/>
          <w:sz w:val="24"/>
          <w:szCs w:val="24"/>
        </w:rPr>
        <w:t>voluntary and committed cooperation.</w:t>
      </w:r>
    </w:p>
    <w:p w:rsidR="007B780E" w:rsidRPr="00D876CA" w:rsidRDefault="007B780E" w:rsidP="00D876CA">
      <w:pPr>
        <w:spacing w:after="0" w:line="480" w:lineRule="auto"/>
        <w:contextualSpacing/>
        <w:rPr>
          <w:rFonts w:ascii="Arial" w:hAnsi="Arial" w:cs="Arial"/>
          <w:sz w:val="24"/>
          <w:szCs w:val="24"/>
        </w:rPr>
      </w:pPr>
    </w:p>
    <w:p w:rsidR="007B780E" w:rsidRDefault="007B780E" w:rsidP="00D876CA">
      <w:pPr>
        <w:spacing w:after="0" w:line="480" w:lineRule="auto"/>
        <w:contextualSpacing/>
        <w:rPr>
          <w:rFonts w:ascii="Arial" w:hAnsi="Arial" w:cs="Arial"/>
          <w:sz w:val="24"/>
          <w:szCs w:val="24"/>
        </w:rPr>
      </w:pPr>
      <w:r>
        <w:rPr>
          <w:rFonts w:ascii="Arial" w:hAnsi="Arial" w:cs="Arial"/>
          <w:sz w:val="24"/>
          <w:szCs w:val="24"/>
        </w:rPr>
        <w:t>E-mail c</w:t>
      </w:r>
      <w:r w:rsidRPr="00D95914">
        <w:rPr>
          <w:rFonts w:ascii="Arial" w:hAnsi="Arial" w:cs="Arial"/>
          <w:sz w:val="24"/>
          <w:szCs w:val="24"/>
        </w:rPr>
        <w:t xml:space="preserve">ontact: </w:t>
      </w:r>
      <w:hyperlink r:id="rId7" w:history="1">
        <w:r w:rsidRPr="00D95914">
          <w:rPr>
            <w:rStyle w:val="Hyperlink"/>
            <w:rFonts w:ascii="Arial" w:hAnsi="Arial" w:cs="Arial"/>
            <w:color w:val="auto"/>
            <w:sz w:val="24"/>
            <w:szCs w:val="24"/>
            <w:u w:val="none"/>
          </w:rPr>
          <w:t>k.gangl@univie.ac.at</w:t>
        </w:r>
      </w:hyperlink>
      <w:r w:rsidRPr="00D95914">
        <w:rPr>
          <w:rFonts w:ascii="Arial" w:hAnsi="Arial" w:cs="Arial"/>
          <w:sz w:val="24"/>
          <w:szCs w:val="24"/>
        </w:rPr>
        <w:t xml:space="preserve">, </w:t>
      </w:r>
      <w:hyperlink r:id="rId8" w:history="1">
        <w:r w:rsidRPr="00D95914">
          <w:rPr>
            <w:rStyle w:val="Hyperlink"/>
            <w:rFonts w:ascii="Arial" w:hAnsi="Arial" w:cs="Arial"/>
            <w:color w:val="auto"/>
            <w:sz w:val="24"/>
            <w:szCs w:val="24"/>
            <w:u w:val="none"/>
          </w:rPr>
          <w:t>eva.hofmann@univie.ac.at</w:t>
        </w:r>
      </w:hyperlink>
      <w:r w:rsidRPr="00D95914">
        <w:rPr>
          <w:rFonts w:ascii="Arial" w:hAnsi="Arial" w:cs="Arial"/>
          <w:sz w:val="24"/>
          <w:szCs w:val="24"/>
        </w:rPr>
        <w:t xml:space="preserve">, </w:t>
      </w:r>
      <w:hyperlink r:id="rId9" w:history="1">
        <w:r w:rsidRPr="006725AC">
          <w:rPr>
            <w:rStyle w:val="Hyperlink"/>
            <w:rFonts w:ascii="Arial" w:hAnsi="Arial" w:cs="Arial"/>
            <w:color w:val="auto"/>
            <w:sz w:val="24"/>
            <w:szCs w:val="24"/>
            <w:u w:val="none"/>
          </w:rPr>
          <w:t>barbara.hartl@univie.ac.at</w:t>
        </w:r>
      </w:hyperlink>
      <w:r w:rsidRPr="006725AC">
        <w:rPr>
          <w:rFonts w:ascii="Arial" w:hAnsi="Arial" w:cs="Arial"/>
          <w:sz w:val="24"/>
          <w:szCs w:val="24"/>
        </w:rPr>
        <w:t xml:space="preserve">, </w:t>
      </w:r>
      <w:hyperlink r:id="rId10" w:history="1">
        <w:r w:rsidRPr="00D95914">
          <w:rPr>
            <w:rStyle w:val="Hyperlink"/>
            <w:rFonts w:ascii="Arial" w:hAnsi="Arial" w:cs="Arial"/>
            <w:color w:val="auto"/>
            <w:sz w:val="24"/>
            <w:szCs w:val="24"/>
            <w:u w:val="none"/>
          </w:rPr>
          <w:t>erich.kirchler@univie.ac.at</w:t>
        </w:r>
      </w:hyperlink>
      <w:r w:rsidRPr="00D95914">
        <w:rPr>
          <w:rFonts w:ascii="Arial" w:hAnsi="Arial" w:cs="Arial"/>
          <w:sz w:val="24"/>
          <w:szCs w:val="24"/>
        </w:rPr>
        <w:t xml:space="preserve">; </w:t>
      </w:r>
      <w:r>
        <w:rPr>
          <w:rFonts w:ascii="Arial" w:hAnsi="Arial" w:cs="Arial"/>
          <w:sz w:val="24"/>
          <w:szCs w:val="24"/>
        </w:rPr>
        <w:t xml:space="preserve">Postal </w:t>
      </w:r>
      <w:r w:rsidRPr="00D95914">
        <w:rPr>
          <w:rFonts w:ascii="Arial" w:hAnsi="Arial" w:cs="Arial"/>
          <w:sz w:val="24"/>
          <w:szCs w:val="24"/>
        </w:rPr>
        <w:t xml:space="preserve">address: </w:t>
      </w:r>
      <w:r>
        <w:rPr>
          <w:rFonts w:ascii="Arial" w:hAnsi="Arial" w:cs="Arial"/>
          <w:sz w:val="24"/>
          <w:szCs w:val="24"/>
        </w:rPr>
        <w:t xml:space="preserve">University of Vienna, Faculty of Psychology, </w:t>
      </w:r>
      <w:r w:rsidRPr="00D95914">
        <w:rPr>
          <w:rFonts w:ascii="Arial" w:hAnsi="Arial" w:cs="Arial"/>
          <w:sz w:val="24"/>
          <w:szCs w:val="24"/>
        </w:rPr>
        <w:t>Universitaetsstrasse 7, 1010 Vienna, Austria</w:t>
      </w:r>
      <w:r>
        <w:rPr>
          <w:rFonts w:ascii="Arial" w:hAnsi="Arial" w:cs="Arial"/>
          <w:sz w:val="24"/>
          <w:szCs w:val="24"/>
        </w:rPr>
        <w:t>.</w:t>
      </w:r>
    </w:p>
    <w:p w:rsidR="007B780E" w:rsidRDefault="007B780E" w:rsidP="00D876CA">
      <w:pPr>
        <w:spacing w:after="0" w:line="480" w:lineRule="auto"/>
        <w:contextualSpacing/>
        <w:rPr>
          <w:rFonts w:ascii="Arial" w:hAnsi="Arial" w:cs="Arial"/>
          <w:sz w:val="24"/>
          <w:szCs w:val="24"/>
        </w:rPr>
      </w:pPr>
    </w:p>
    <w:p w:rsidR="007B780E" w:rsidRPr="00D876CA" w:rsidRDefault="007B780E" w:rsidP="00D876CA">
      <w:pPr>
        <w:spacing w:after="0" w:line="480" w:lineRule="auto"/>
        <w:contextualSpacing/>
        <w:rPr>
          <w:rFonts w:ascii="Arial" w:hAnsi="Arial" w:cs="Arial"/>
          <w:sz w:val="24"/>
          <w:szCs w:val="24"/>
        </w:rPr>
      </w:pPr>
      <w:r w:rsidRPr="00D876CA">
        <w:rPr>
          <w:rFonts w:ascii="Arial" w:hAnsi="Arial" w:cs="Arial"/>
          <w:sz w:val="24"/>
          <w:szCs w:val="24"/>
        </w:rPr>
        <w:t>Acknowledgement: We thank Stefanie Lietze and Lauri Metz for their assistance with data collection. This study was partly financed by the Austrian Science Fund (FWF), project n</w:t>
      </w:r>
      <w:r>
        <w:rPr>
          <w:rFonts w:ascii="Arial" w:hAnsi="Arial" w:cs="Arial"/>
          <w:sz w:val="24"/>
          <w:szCs w:val="24"/>
        </w:rPr>
        <w:t>umber P</w:t>
      </w:r>
      <w:r w:rsidRPr="00D876CA">
        <w:rPr>
          <w:rFonts w:ascii="Arial" w:hAnsi="Arial" w:cs="Arial"/>
          <w:sz w:val="24"/>
          <w:szCs w:val="24"/>
        </w:rPr>
        <w:t>24863-G16.</w:t>
      </w:r>
    </w:p>
    <w:p w:rsidR="007B780E" w:rsidRDefault="007B780E" w:rsidP="00D876CA">
      <w:pPr>
        <w:spacing w:after="0" w:line="480" w:lineRule="auto"/>
        <w:contextualSpacing/>
        <w:rPr>
          <w:rFonts w:ascii="Arial" w:hAnsi="Arial" w:cs="Arial"/>
          <w:sz w:val="24"/>
          <w:szCs w:val="24"/>
        </w:rPr>
        <w:sectPr w:rsidR="007B780E">
          <w:footerReference w:type="default" r:id="rId11"/>
          <w:pgSz w:w="12240" w:h="15840"/>
          <w:pgMar w:top="1417" w:right="1417" w:bottom="1134" w:left="1417" w:header="708" w:footer="708" w:gutter="0"/>
          <w:cols w:space="708"/>
          <w:docGrid w:linePitch="360"/>
        </w:sectPr>
      </w:pPr>
    </w:p>
    <w:p w:rsidR="007B780E" w:rsidRDefault="007B780E" w:rsidP="00D876CA">
      <w:pPr>
        <w:spacing w:after="0" w:line="480" w:lineRule="auto"/>
        <w:contextualSpacing/>
        <w:jc w:val="center"/>
        <w:rPr>
          <w:rFonts w:ascii="Arial" w:hAnsi="Arial" w:cs="Arial"/>
          <w:sz w:val="24"/>
          <w:szCs w:val="24"/>
        </w:rPr>
      </w:pPr>
      <w:r w:rsidRPr="00D876CA">
        <w:rPr>
          <w:rFonts w:ascii="Arial" w:hAnsi="Arial" w:cs="Arial"/>
          <w:sz w:val="24"/>
          <w:szCs w:val="24"/>
        </w:rPr>
        <w:lastRenderedPageBreak/>
        <w:t>Power of Authorities and Trust in Authorities Determine the Interaction Climate and Tax Compliance</w:t>
      </w:r>
    </w:p>
    <w:p w:rsidR="007B780E" w:rsidRPr="00D876CA" w:rsidRDefault="007B780E" w:rsidP="00D876CA">
      <w:pPr>
        <w:spacing w:after="0" w:line="480" w:lineRule="auto"/>
        <w:contextualSpacing/>
        <w:jc w:val="center"/>
        <w:rPr>
          <w:rFonts w:ascii="Arial" w:hAnsi="Arial" w:cs="Arial"/>
          <w:sz w:val="24"/>
          <w:szCs w:val="24"/>
        </w:rPr>
      </w:pPr>
    </w:p>
    <w:p w:rsidR="007B780E" w:rsidRPr="00D876CA" w:rsidRDefault="007B780E" w:rsidP="00F90804">
      <w:pPr>
        <w:spacing w:after="0" w:line="480" w:lineRule="auto"/>
        <w:contextualSpacing/>
        <w:jc w:val="center"/>
        <w:rPr>
          <w:rFonts w:ascii="Arial" w:hAnsi="Arial" w:cs="Arial"/>
          <w:sz w:val="24"/>
          <w:szCs w:val="24"/>
        </w:rPr>
      </w:pPr>
      <w:r w:rsidRPr="00D876CA">
        <w:rPr>
          <w:rFonts w:ascii="Arial" w:hAnsi="Arial" w:cs="Arial"/>
          <w:sz w:val="24"/>
          <w:szCs w:val="24"/>
        </w:rPr>
        <w:t>Introduction</w:t>
      </w:r>
    </w:p>
    <w:p w:rsidR="007B780E" w:rsidRDefault="007B780E" w:rsidP="00D876CA">
      <w:pPr>
        <w:spacing w:after="0" w:line="480" w:lineRule="auto"/>
        <w:contextualSpacing/>
        <w:rPr>
          <w:rFonts w:ascii="Arial" w:hAnsi="Arial" w:cs="Arial"/>
          <w:sz w:val="24"/>
          <w:szCs w:val="24"/>
        </w:rPr>
      </w:pPr>
    </w:p>
    <w:p w:rsidR="007B780E" w:rsidRDefault="007B780E" w:rsidP="0069027E">
      <w:pPr>
        <w:spacing w:after="0" w:line="480" w:lineRule="auto"/>
        <w:ind w:firstLine="720"/>
        <w:contextualSpacing/>
        <w:rPr>
          <w:rFonts w:ascii="Arial" w:hAnsi="Arial" w:cs="Arial"/>
          <w:sz w:val="24"/>
          <w:szCs w:val="24"/>
        </w:rPr>
      </w:pPr>
      <w:r>
        <w:rPr>
          <w:rFonts w:ascii="Arial" w:hAnsi="Arial" w:cs="Arial"/>
          <w:sz w:val="24"/>
          <w:szCs w:val="24"/>
        </w:rPr>
        <w:t xml:space="preserve">Tax authorities influence tax compliance of citizens in various ways. </w:t>
      </w:r>
      <w:r w:rsidRPr="00D876CA">
        <w:rPr>
          <w:rFonts w:ascii="Arial" w:hAnsi="Arial" w:cs="Arial"/>
          <w:sz w:val="24"/>
          <w:szCs w:val="24"/>
        </w:rPr>
        <w:t>According to the Slippery Slope Framework</w:t>
      </w:r>
      <w:r>
        <w:rPr>
          <w:rFonts w:ascii="Arial" w:hAnsi="Arial" w:cs="Arial"/>
          <w:sz w:val="24"/>
          <w:szCs w:val="24"/>
        </w:rPr>
        <w:t>,</w:t>
      </w:r>
      <w:r w:rsidRPr="00D876CA">
        <w:rPr>
          <w:rFonts w:ascii="Arial" w:hAnsi="Arial" w:cs="Arial"/>
          <w:sz w:val="24"/>
          <w:szCs w:val="24"/>
        </w:rPr>
        <w:t xml:space="preserve"> </w:t>
      </w:r>
      <w:r>
        <w:rPr>
          <w:rFonts w:ascii="Arial" w:hAnsi="Arial" w:cs="Arial"/>
          <w:sz w:val="24"/>
          <w:szCs w:val="24"/>
        </w:rPr>
        <w:t xml:space="preserve">tax authorities applying power measures enforce tax compliance whereas tax authorities who are trusted by the taxpayers gain voluntary cooperation </w:t>
      </w:r>
      <w:r w:rsidRPr="00D876CA">
        <w:rPr>
          <w:rFonts w:ascii="Arial" w:hAnsi="Arial" w:cs="Arial"/>
          <w:noProof/>
          <w:sz w:val="24"/>
          <w:szCs w:val="24"/>
        </w:rPr>
        <w:t>(Kirchler, 2007; Kirchler, Hoelzl, &amp; Wahl, 2008)</w:t>
      </w:r>
      <w:r>
        <w:rPr>
          <w:rFonts w:ascii="Arial" w:hAnsi="Arial" w:cs="Arial"/>
          <w:sz w:val="24"/>
          <w:szCs w:val="24"/>
        </w:rPr>
        <w:t xml:space="preserve">. Power deals with pressure through audit probabilities and fines </w:t>
      </w:r>
      <w:r>
        <w:rPr>
          <w:rFonts w:ascii="Arial" w:hAnsi="Arial" w:cs="Arial"/>
          <w:noProof/>
          <w:sz w:val="24"/>
          <w:szCs w:val="24"/>
        </w:rPr>
        <w:t>(Allingham &amp; Sandmo, 1972; Blackwell, 2010)</w:t>
      </w:r>
      <w:r>
        <w:rPr>
          <w:rFonts w:ascii="Arial" w:hAnsi="Arial" w:cs="Arial"/>
          <w:sz w:val="24"/>
          <w:szCs w:val="24"/>
        </w:rPr>
        <w:t xml:space="preserve">, whereas trust originates in perceived benevolence of the authorities, </w:t>
      </w:r>
      <w:r w:rsidRPr="00D876CA">
        <w:rPr>
          <w:rFonts w:ascii="Arial" w:hAnsi="Arial" w:cs="Arial"/>
          <w:sz w:val="24"/>
          <w:szCs w:val="24"/>
        </w:rPr>
        <w:t>transparency</w:t>
      </w:r>
      <w:r>
        <w:rPr>
          <w:rFonts w:ascii="Arial" w:hAnsi="Arial" w:cs="Arial"/>
          <w:sz w:val="24"/>
          <w:szCs w:val="24"/>
        </w:rPr>
        <w:t xml:space="preserve"> and fairness of tax law, tax collection procedures, and tax burden </w:t>
      </w:r>
      <w:r>
        <w:rPr>
          <w:rFonts w:ascii="Arial" w:hAnsi="Arial" w:cs="Arial"/>
          <w:noProof/>
          <w:sz w:val="24"/>
          <w:szCs w:val="24"/>
        </w:rPr>
        <w:t>(Braithwaite, 2003b; Wenzel, 2002, 2004)</w:t>
      </w:r>
      <w:r w:rsidRPr="00D876CA">
        <w:rPr>
          <w:rFonts w:ascii="Arial" w:hAnsi="Arial" w:cs="Arial"/>
          <w:sz w:val="24"/>
          <w:szCs w:val="24"/>
        </w:rPr>
        <w:t xml:space="preserve">. </w:t>
      </w:r>
      <w:r>
        <w:rPr>
          <w:rFonts w:ascii="Arial" w:hAnsi="Arial" w:cs="Arial"/>
          <w:sz w:val="24"/>
          <w:szCs w:val="24"/>
        </w:rPr>
        <w:t>The</w:t>
      </w:r>
      <w:r w:rsidRPr="00D876CA">
        <w:rPr>
          <w:rFonts w:ascii="Arial" w:hAnsi="Arial" w:cs="Arial"/>
          <w:sz w:val="24"/>
          <w:szCs w:val="24"/>
        </w:rPr>
        <w:t xml:space="preserve"> Slippery Slope Framework</w:t>
      </w:r>
      <w:r>
        <w:rPr>
          <w:rFonts w:ascii="Arial" w:hAnsi="Arial" w:cs="Arial"/>
          <w:sz w:val="24"/>
          <w:szCs w:val="24"/>
        </w:rPr>
        <w:t xml:space="preserve"> treats power and trust as independent dimensions determining taxpayers’ behavior. The extended Slippery Slope framework, however, takes into account the dynamics between</w:t>
      </w:r>
      <w:r w:rsidRPr="00D876CA">
        <w:rPr>
          <w:rFonts w:ascii="Arial" w:hAnsi="Arial" w:cs="Arial"/>
          <w:sz w:val="24"/>
          <w:szCs w:val="24"/>
        </w:rPr>
        <w:t xml:space="preserve"> power and trust </w:t>
      </w:r>
      <w:r>
        <w:rPr>
          <w:rFonts w:ascii="Arial" w:hAnsi="Arial" w:cs="Arial"/>
          <w:sz w:val="24"/>
          <w:szCs w:val="24"/>
        </w:rPr>
        <w:t>that result in different interaction</w:t>
      </w:r>
      <w:r w:rsidRPr="00D876CA">
        <w:rPr>
          <w:rFonts w:ascii="Arial" w:hAnsi="Arial" w:cs="Arial"/>
          <w:sz w:val="24"/>
          <w:szCs w:val="24"/>
        </w:rPr>
        <w:t xml:space="preserve"> climate</w:t>
      </w:r>
      <w:r>
        <w:rPr>
          <w:rFonts w:ascii="Arial" w:hAnsi="Arial" w:cs="Arial"/>
          <w:sz w:val="24"/>
          <w:szCs w:val="24"/>
        </w:rPr>
        <w:t>s between tax authorities and</w:t>
      </w:r>
      <w:r w:rsidRPr="00D876CA">
        <w:rPr>
          <w:rFonts w:ascii="Arial" w:hAnsi="Arial" w:cs="Arial"/>
          <w:sz w:val="24"/>
          <w:szCs w:val="24"/>
        </w:rPr>
        <w:t xml:space="preserve"> taxpayers</w:t>
      </w:r>
      <w:r>
        <w:rPr>
          <w:rFonts w:ascii="Arial" w:hAnsi="Arial" w:cs="Arial"/>
          <w:sz w:val="24"/>
          <w:szCs w:val="24"/>
        </w:rPr>
        <w:t xml:space="preserve"> and different forms of tax compliance </w:t>
      </w:r>
      <w:r w:rsidRPr="00D876CA">
        <w:rPr>
          <w:rFonts w:ascii="Arial" w:hAnsi="Arial" w:cs="Arial"/>
          <w:noProof/>
          <w:sz w:val="24"/>
          <w:szCs w:val="24"/>
        </w:rPr>
        <w:t>(Gangl, Hofmann, Pollai, &amp; Kirchler, 2012)</w:t>
      </w:r>
      <w:r>
        <w:rPr>
          <w:rFonts w:ascii="Arial" w:hAnsi="Arial" w:cs="Arial"/>
          <w:sz w:val="24"/>
          <w:szCs w:val="24"/>
        </w:rPr>
        <w:t>. The</w:t>
      </w:r>
      <w:r w:rsidRPr="00D876CA">
        <w:rPr>
          <w:rFonts w:ascii="Arial" w:hAnsi="Arial" w:cs="Arial"/>
          <w:sz w:val="24"/>
          <w:szCs w:val="24"/>
        </w:rPr>
        <w:t xml:space="preserve"> present paper empirically tests the extended Slippery Slope Framework </w:t>
      </w:r>
      <w:r>
        <w:rPr>
          <w:rFonts w:ascii="Arial" w:hAnsi="Arial" w:cs="Arial"/>
          <w:sz w:val="24"/>
          <w:szCs w:val="24"/>
        </w:rPr>
        <w:t>by</w:t>
      </w:r>
      <w:r w:rsidRPr="00D876CA">
        <w:rPr>
          <w:rFonts w:ascii="Arial" w:hAnsi="Arial" w:cs="Arial"/>
          <w:sz w:val="24"/>
          <w:szCs w:val="24"/>
        </w:rPr>
        <w:t xml:space="preserve"> analy</w:t>
      </w:r>
      <w:r>
        <w:rPr>
          <w:rFonts w:ascii="Arial" w:hAnsi="Arial" w:cs="Arial"/>
          <w:sz w:val="24"/>
          <w:szCs w:val="24"/>
        </w:rPr>
        <w:t>zing the dynamics between power and trust</w:t>
      </w:r>
      <w:r w:rsidRPr="00D876CA">
        <w:rPr>
          <w:rFonts w:ascii="Arial" w:hAnsi="Arial" w:cs="Arial"/>
          <w:sz w:val="24"/>
          <w:szCs w:val="24"/>
        </w:rPr>
        <w:t xml:space="preserve"> </w:t>
      </w:r>
      <w:r>
        <w:rPr>
          <w:rFonts w:ascii="Arial" w:hAnsi="Arial" w:cs="Arial"/>
          <w:sz w:val="24"/>
          <w:szCs w:val="24"/>
        </w:rPr>
        <w:t>underlying the interaction</w:t>
      </w:r>
      <w:r w:rsidRPr="00D876CA">
        <w:rPr>
          <w:rFonts w:ascii="Arial" w:hAnsi="Arial" w:cs="Arial"/>
          <w:sz w:val="24"/>
          <w:szCs w:val="24"/>
        </w:rPr>
        <w:t xml:space="preserve"> climate</w:t>
      </w:r>
      <w:r>
        <w:rPr>
          <w:rFonts w:ascii="Arial" w:hAnsi="Arial" w:cs="Arial"/>
          <w:sz w:val="24"/>
          <w:szCs w:val="24"/>
        </w:rPr>
        <w:t>s</w:t>
      </w:r>
      <w:r w:rsidRPr="00D876CA">
        <w:rPr>
          <w:rFonts w:ascii="Arial" w:hAnsi="Arial" w:cs="Arial"/>
          <w:sz w:val="24"/>
          <w:szCs w:val="24"/>
        </w:rPr>
        <w:t xml:space="preserve"> and </w:t>
      </w:r>
      <w:r>
        <w:rPr>
          <w:rFonts w:ascii="Arial" w:hAnsi="Arial" w:cs="Arial"/>
          <w:sz w:val="24"/>
          <w:szCs w:val="24"/>
        </w:rPr>
        <w:t>enforced compliance, voluntary and committed cooperation</w:t>
      </w:r>
      <w:r w:rsidRPr="00D876CA">
        <w:rPr>
          <w:rFonts w:ascii="Arial" w:hAnsi="Arial" w:cs="Arial"/>
          <w:sz w:val="24"/>
          <w:szCs w:val="24"/>
        </w:rPr>
        <w:t xml:space="preserve">. </w:t>
      </w:r>
    </w:p>
    <w:p w:rsidR="007B780E" w:rsidRPr="00D876CA" w:rsidRDefault="007B780E" w:rsidP="00DD2B50">
      <w:pPr>
        <w:spacing w:after="0" w:line="480" w:lineRule="auto"/>
        <w:ind w:firstLine="720"/>
        <w:contextualSpacing/>
        <w:rPr>
          <w:rFonts w:ascii="Arial" w:hAnsi="Arial" w:cs="Arial"/>
          <w:sz w:val="24"/>
          <w:szCs w:val="24"/>
        </w:rPr>
      </w:pPr>
      <w:r>
        <w:rPr>
          <w:rFonts w:ascii="Arial" w:hAnsi="Arial" w:cs="Arial"/>
          <w:sz w:val="24"/>
          <w:szCs w:val="24"/>
        </w:rPr>
        <w:t>The</w:t>
      </w:r>
      <w:r w:rsidRPr="00D876CA">
        <w:rPr>
          <w:rFonts w:ascii="Arial" w:hAnsi="Arial" w:cs="Arial"/>
          <w:sz w:val="24"/>
          <w:szCs w:val="24"/>
        </w:rPr>
        <w:t xml:space="preserve"> extended Slippery Slope Framework</w:t>
      </w:r>
      <w:r>
        <w:rPr>
          <w:rFonts w:ascii="Arial" w:hAnsi="Arial" w:cs="Arial"/>
          <w:sz w:val="24"/>
          <w:szCs w:val="24"/>
        </w:rPr>
        <w:t xml:space="preserve"> differentiates between different qualities of</w:t>
      </w:r>
      <w:r w:rsidRPr="00D876CA">
        <w:rPr>
          <w:rFonts w:ascii="Arial" w:hAnsi="Arial" w:cs="Arial"/>
          <w:sz w:val="24"/>
          <w:szCs w:val="24"/>
        </w:rPr>
        <w:t xml:space="preserve"> power and different qualities of trust </w:t>
      </w:r>
      <w:r w:rsidRPr="00D876CA">
        <w:rPr>
          <w:rFonts w:ascii="Arial" w:hAnsi="Arial" w:cs="Arial"/>
          <w:noProof/>
          <w:sz w:val="24"/>
          <w:szCs w:val="24"/>
        </w:rPr>
        <w:t>(Gangl et al., 2012)</w:t>
      </w:r>
      <w:r w:rsidRPr="00D876CA">
        <w:rPr>
          <w:rFonts w:ascii="Arial" w:hAnsi="Arial" w:cs="Arial"/>
          <w:sz w:val="24"/>
          <w:szCs w:val="24"/>
        </w:rPr>
        <w:t xml:space="preserve">. </w:t>
      </w:r>
      <w:r>
        <w:rPr>
          <w:rFonts w:ascii="Arial" w:hAnsi="Arial" w:cs="Arial"/>
          <w:sz w:val="24"/>
          <w:szCs w:val="24"/>
        </w:rPr>
        <w:t>Departing from the</w:t>
      </w:r>
      <w:r w:rsidRPr="00D876CA">
        <w:rPr>
          <w:rFonts w:ascii="Arial" w:hAnsi="Arial" w:cs="Arial"/>
          <w:sz w:val="24"/>
          <w:szCs w:val="24"/>
        </w:rPr>
        <w:t xml:space="preserve"> theory of bases of social power </w:t>
      </w:r>
      <w:r>
        <w:rPr>
          <w:rFonts w:ascii="Arial" w:hAnsi="Arial" w:cs="Arial"/>
          <w:noProof/>
          <w:sz w:val="24"/>
          <w:szCs w:val="24"/>
        </w:rPr>
        <w:t xml:space="preserve">(French &amp; Raven, 1959; Pierro, Raven, Amato, &amp; Bélanger, 2012; </w:t>
      </w:r>
      <w:r>
        <w:rPr>
          <w:rFonts w:ascii="Arial" w:hAnsi="Arial" w:cs="Arial"/>
          <w:noProof/>
          <w:sz w:val="24"/>
          <w:szCs w:val="24"/>
        </w:rPr>
        <w:lastRenderedPageBreak/>
        <w:t>Raven, Schwarzwald, &amp; Koslowsky, 1998)</w:t>
      </w:r>
      <w:r w:rsidRPr="00D876CA">
        <w:rPr>
          <w:rStyle w:val="Funotenzeichen"/>
          <w:rFonts w:ascii="Arial" w:hAnsi="Arial" w:cs="Arial"/>
          <w:sz w:val="24"/>
          <w:szCs w:val="24"/>
        </w:rPr>
        <w:footnoteReference w:id="1"/>
      </w:r>
      <w:r>
        <w:rPr>
          <w:rFonts w:ascii="Arial" w:hAnsi="Arial" w:cs="Arial"/>
          <w:sz w:val="24"/>
          <w:szCs w:val="24"/>
        </w:rPr>
        <w:t xml:space="preserve"> </w:t>
      </w:r>
      <w:r w:rsidR="00750BC7">
        <w:rPr>
          <w:rFonts w:ascii="Arial" w:hAnsi="Arial" w:cs="Arial"/>
          <w:sz w:val="24"/>
          <w:szCs w:val="24"/>
        </w:rPr>
        <w:t>the framework distinguishes</w:t>
      </w:r>
      <w:r w:rsidRPr="00DD2B50">
        <w:rPr>
          <w:rFonts w:ascii="Arial" w:hAnsi="Arial" w:cs="Arial"/>
          <w:sz w:val="24"/>
          <w:szCs w:val="24"/>
        </w:rPr>
        <w:t xml:space="preserve"> between coercive power and legitimate power. </w:t>
      </w:r>
      <w:r>
        <w:rPr>
          <w:rFonts w:ascii="Arial" w:hAnsi="Arial" w:cs="Arial"/>
          <w:sz w:val="24"/>
          <w:szCs w:val="24"/>
        </w:rPr>
        <w:t>While c</w:t>
      </w:r>
      <w:r w:rsidRPr="00D876CA">
        <w:rPr>
          <w:rFonts w:ascii="Arial" w:hAnsi="Arial" w:cs="Arial"/>
          <w:sz w:val="24"/>
          <w:szCs w:val="24"/>
        </w:rPr>
        <w:t xml:space="preserve">oercive power </w:t>
      </w:r>
      <w:r>
        <w:rPr>
          <w:rFonts w:ascii="Arial" w:hAnsi="Arial" w:cs="Arial"/>
          <w:sz w:val="24"/>
          <w:szCs w:val="24"/>
        </w:rPr>
        <w:t>is manifested through</w:t>
      </w:r>
      <w:r w:rsidRPr="00D876CA">
        <w:rPr>
          <w:rFonts w:ascii="Arial" w:hAnsi="Arial" w:cs="Arial"/>
          <w:sz w:val="24"/>
          <w:szCs w:val="24"/>
        </w:rPr>
        <w:t xml:space="preserve"> severe controls and punishment of tax evaders </w:t>
      </w:r>
      <w:r>
        <w:rPr>
          <w:rFonts w:ascii="Arial" w:hAnsi="Arial" w:cs="Arial"/>
          <w:sz w:val="24"/>
          <w:szCs w:val="24"/>
        </w:rPr>
        <w:t>and</w:t>
      </w:r>
      <w:r w:rsidRPr="00D876CA">
        <w:rPr>
          <w:rFonts w:ascii="Arial" w:hAnsi="Arial" w:cs="Arial"/>
          <w:sz w:val="24"/>
          <w:szCs w:val="24"/>
        </w:rPr>
        <w:t xml:space="preserve"> </w:t>
      </w:r>
      <w:r>
        <w:rPr>
          <w:rFonts w:ascii="Arial" w:hAnsi="Arial" w:cs="Arial"/>
          <w:sz w:val="24"/>
          <w:szCs w:val="24"/>
        </w:rPr>
        <w:t>rewarding of cooperative</w:t>
      </w:r>
      <w:r w:rsidRPr="00D876CA">
        <w:rPr>
          <w:rFonts w:ascii="Arial" w:hAnsi="Arial" w:cs="Arial"/>
          <w:sz w:val="24"/>
          <w:szCs w:val="24"/>
        </w:rPr>
        <w:t xml:space="preserve"> tax</w:t>
      </w:r>
      <w:r>
        <w:rPr>
          <w:rFonts w:ascii="Arial" w:hAnsi="Arial" w:cs="Arial"/>
          <w:sz w:val="24"/>
          <w:szCs w:val="24"/>
        </w:rPr>
        <w:t xml:space="preserve"> behavior, legitimate power means that authorities</w:t>
      </w:r>
      <w:r w:rsidRPr="00D876CA">
        <w:rPr>
          <w:rFonts w:ascii="Arial" w:hAnsi="Arial" w:cs="Arial"/>
          <w:sz w:val="24"/>
          <w:szCs w:val="24"/>
        </w:rPr>
        <w:t xml:space="preserve"> </w:t>
      </w:r>
      <w:r>
        <w:rPr>
          <w:rFonts w:ascii="Arial" w:hAnsi="Arial" w:cs="Arial"/>
          <w:sz w:val="24"/>
          <w:szCs w:val="24"/>
        </w:rPr>
        <w:t>are</w:t>
      </w:r>
      <w:r w:rsidRPr="00D876CA">
        <w:rPr>
          <w:rFonts w:ascii="Arial" w:hAnsi="Arial" w:cs="Arial"/>
          <w:sz w:val="24"/>
          <w:szCs w:val="24"/>
        </w:rPr>
        <w:t xml:space="preserve"> accepted </w:t>
      </w:r>
      <w:r>
        <w:rPr>
          <w:rFonts w:ascii="Arial" w:hAnsi="Arial" w:cs="Arial"/>
          <w:sz w:val="24"/>
          <w:szCs w:val="24"/>
        </w:rPr>
        <w:t>as legitimized to give</w:t>
      </w:r>
      <w:r w:rsidRPr="00D876CA">
        <w:rPr>
          <w:rFonts w:ascii="Arial" w:hAnsi="Arial" w:cs="Arial"/>
          <w:sz w:val="24"/>
          <w:szCs w:val="24"/>
        </w:rPr>
        <w:t xml:space="preserve"> orders </w:t>
      </w:r>
      <w:r>
        <w:rPr>
          <w:rFonts w:ascii="Arial" w:hAnsi="Arial" w:cs="Arial"/>
          <w:sz w:val="24"/>
          <w:szCs w:val="24"/>
        </w:rPr>
        <w:t xml:space="preserve">and are perceived as holding </w:t>
      </w:r>
      <w:r w:rsidRPr="00D876CA">
        <w:rPr>
          <w:rFonts w:ascii="Arial" w:hAnsi="Arial" w:cs="Arial"/>
          <w:sz w:val="24"/>
          <w:szCs w:val="24"/>
        </w:rPr>
        <w:t>expert</w:t>
      </w:r>
      <w:r>
        <w:rPr>
          <w:rFonts w:ascii="Arial" w:hAnsi="Arial" w:cs="Arial"/>
          <w:sz w:val="24"/>
          <w:szCs w:val="24"/>
        </w:rPr>
        <w:t>ise and behaving professionally</w:t>
      </w:r>
      <w:r w:rsidRPr="00D876CA">
        <w:rPr>
          <w:rFonts w:ascii="Arial" w:hAnsi="Arial" w:cs="Arial"/>
          <w:sz w:val="24"/>
          <w:szCs w:val="24"/>
        </w:rPr>
        <w:t xml:space="preserve"> </w:t>
      </w:r>
      <w:r>
        <w:rPr>
          <w:rFonts w:ascii="Arial" w:hAnsi="Arial" w:cs="Arial"/>
          <w:sz w:val="24"/>
          <w:szCs w:val="24"/>
        </w:rPr>
        <w:t>when</w:t>
      </w:r>
      <w:r w:rsidRPr="00D876CA">
        <w:rPr>
          <w:rFonts w:ascii="Arial" w:hAnsi="Arial" w:cs="Arial"/>
          <w:sz w:val="24"/>
          <w:szCs w:val="24"/>
        </w:rPr>
        <w:t xml:space="preserve"> </w:t>
      </w:r>
      <w:r>
        <w:rPr>
          <w:rFonts w:ascii="Arial" w:hAnsi="Arial" w:cs="Arial"/>
          <w:sz w:val="24"/>
          <w:szCs w:val="24"/>
        </w:rPr>
        <w:t>providing</w:t>
      </w:r>
      <w:r w:rsidRPr="00D876CA">
        <w:rPr>
          <w:rFonts w:ascii="Arial" w:hAnsi="Arial" w:cs="Arial"/>
          <w:sz w:val="24"/>
          <w:szCs w:val="24"/>
        </w:rPr>
        <w:t xml:space="preserve"> information </w:t>
      </w:r>
      <w:r>
        <w:rPr>
          <w:rFonts w:ascii="Arial" w:hAnsi="Arial" w:cs="Arial"/>
          <w:sz w:val="24"/>
          <w:szCs w:val="24"/>
        </w:rPr>
        <w:t>and establishing rules of conduct</w:t>
      </w:r>
      <w:r w:rsidRPr="00D876CA">
        <w:rPr>
          <w:rFonts w:ascii="Arial" w:hAnsi="Arial" w:cs="Arial"/>
          <w:sz w:val="24"/>
          <w:szCs w:val="24"/>
        </w:rPr>
        <w:t xml:space="preserve">. </w:t>
      </w:r>
      <w:r>
        <w:rPr>
          <w:rFonts w:ascii="Arial" w:hAnsi="Arial" w:cs="Arial"/>
          <w:sz w:val="24"/>
          <w:szCs w:val="24"/>
        </w:rPr>
        <w:t>Trust</w:t>
      </w:r>
      <w:r w:rsidRPr="00D876CA">
        <w:rPr>
          <w:rFonts w:ascii="Arial" w:hAnsi="Arial" w:cs="Arial"/>
          <w:sz w:val="24"/>
          <w:szCs w:val="24"/>
        </w:rPr>
        <w:t xml:space="preserve"> is </w:t>
      </w:r>
      <w:r>
        <w:rPr>
          <w:rFonts w:ascii="Arial" w:hAnsi="Arial" w:cs="Arial"/>
          <w:sz w:val="24"/>
          <w:szCs w:val="24"/>
        </w:rPr>
        <w:t xml:space="preserve">defined in the context of the </w:t>
      </w:r>
      <w:r w:rsidRPr="00D876CA">
        <w:rPr>
          <w:rFonts w:ascii="Arial" w:hAnsi="Arial" w:cs="Arial"/>
          <w:sz w:val="24"/>
          <w:szCs w:val="24"/>
        </w:rPr>
        <w:t xml:space="preserve">socio-cognitive trust theory and differentiated into reason-based trust and implicit trust </w:t>
      </w:r>
      <w:r w:rsidRPr="00D876CA">
        <w:rPr>
          <w:rFonts w:ascii="Arial" w:hAnsi="Arial" w:cs="Arial"/>
          <w:noProof/>
          <w:sz w:val="24"/>
          <w:szCs w:val="24"/>
        </w:rPr>
        <w:t>(Castelfranchi &amp; Falcone, 2010)</w:t>
      </w:r>
      <w:r w:rsidRPr="00D876CA">
        <w:rPr>
          <w:rFonts w:ascii="Arial" w:hAnsi="Arial" w:cs="Arial"/>
          <w:sz w:val="24"/>
          <w:szCs w:val="24"/>
        </w:rPr>
        <w:t>. Reason-based tr</w:t>
      </w:r>
      <w:r>
        <w:rPr>
          <w:rFonts w:ascii="Arial" w:hAnsi="Arial" w:cs="Arial"/>
          <w:sz w:val="24"/>
          <w:szCs w:val="24"/>
        </w:rPr>
        <w:t>ust means that the tax authorities</w:t>
      </w:r>
      <w:r w:rsidRPr="00D876CA">
        <w:rPr>
          <w:rFonts w:ascii="Arial" w:hAnsi="Arial" w:cs="Arial"/>
          <w:sz w:val="24"/>
          <w:szCs w:val="24"/>
        </w:rPr>
        <w:t xml:space="preserve"> </w:t>
      </w:r>
      <w:r>
        <w:rPr>
          <w:rFonts w:ascii="Arial" w:hAnsi="Arial" w:cs="Arial"/>
          <w:sz w:val="24"/>
          <w:szCs w:val="24"/>
        </w:rPr>
        <w:t>are</w:t>
      </w:r>
      <w:r w:rsidRPr="00D876CA">
        <w:rPr>
          <w:rFonts w:ascii="Arial" w:hAnsi="Arial" w:cs="Arial"/>
          <w:sz w:val="24"/>
          <w:szCs w:val="24"/>
        </w:rPr>
        <w:t xml:space="preserve"> trusted because t</w:t>
      </w:r>
      <w:r>
        <w:rPr>
          <w:rFonts w:ascii="Arial" w:hAnsi="Arial" w:cs="Arial"/>
          <w:sz w:val="24"/>
          <w:szCs w:val="24"/>
        </w:rPr>
        <w:t>hey pursue</w:t>
      </w:r>
      <w:r w:rsidRPr="00D876CA">
        <w:rPr>
          <w:rFonts w:ascii="Arial" w:hAnsi="Arial" w:cs="Arial"/>
          <w:sz w:val="24"/>
          <w:szCs w:val="24"/>
        </w:rPr>
        <w:t xml:space="preserve"> </w:t>
      </w:r>
      <w:r>
        <w:rPr>
          <w:rFonts w:ascii="Arial" w:hAnsi="Arial" w:cs="Arial"/>
          <w:sz w:val="24"/>
          <w:szCs w:val="24"/>
        </w:rPr>
        <w:t>relevant</w:t>
      </w:r>
      <w:r w:rsidRPr="00D876CA">
        <w:rPr>
          <w:rFonts w:ascii="Arial" w:hAnsi="Arial" w:cs="Arial"/>
          <w:sz w:val="24"/>
          <w:szCs w:val="24"/>
        </w:rPr>
        <w:t xml:space="preserve"> goals, because taxpayer</w:t>
      </w:r>
      <w:r>
        <w:rPr>
          <w:rFonts w:ascii="Arial" w:hAnsi="Arial" w:cs="Arial"/>
          <w:sz w:val="24"/>
          <w:szCs w:val="24"/>
        </w:rPr>
        <w:t>s depend on the authorities</w:t>
      </w:r>
      <w:r w:rsidRPr="00D876CA">
        <w:rPr>
          <w:rFonts w:ascii="Arial" w:hAnsi="Arial" w:cs="Arial"/>
          <w:sz w:val="24"/>
          <w:szCs w:val="24"/>
        </w:rPr>
        <w:t xml:space="preserve">, because </w:t>
      </w:r>
      <w:r>
        <w:rPr>
          <w:rFonts w:ascii="Arial" w:hAnsi="Arial" w:cs="Arial"/>
          <w:sz w:val="24"/>
          <w:szCs w:val="24"/>
        </w:rPr>
        <w:t>the authorities appear</w:t>
      </w:r>
      <w:r w:rsidRPr="00D876CA">
        <w:rPr>
          <w:rFonts w:ascii="Arial" w:hAnsi="Arial" w:cs="Arial"/>
          <w:sz w:val="24"/>
          <w:szCs w:val="24"/>
        </w:rPr>
        <w:t xml:space="preserve"> competen</w:t>
      </w:r>
      <w:r>
        <w:rPr>
          <w:rFonts w:ascii="Arial" w:hAnsi="Arial" w:cs="Arial"/>
          <w:sz w:val="24"/>
          <w:szCs w:val="24"/>
        </w:rPr>
        <w:t>t and benevolent, and because the authorities</w:t>
      </w:r>
      <w:r w:rsidRPr="00D876CA">
        <w:rPr>
          <w:rFonts w:ascii="Arial" w:hAnsi="Arial" w:cs="Arial"/>
          <w:sz w:val="24"/>
          <w:szCs w:val="24"/>
        </w:rPr>
        <w:t xml:space="preserve"> </w:t>
      </w:r>
      <w:r>
        <w:rPr>
          <w:rFonts w:ascii="Arial" w:hAnsi="Arial" w:cs="Arial"/>
          <w:sz w:val="24"/>
          <w:szCs w:val="24"/>
        </w:rPr>
        <w:t>are supported but not hindered to reach their goal</w:t>
      </w:r>
      <w:r w:rsidRPr="00D876CA">
        <w:rPr>
          <w:rFonts w:ascii="Arial" w:hAnsi="Arial" w:cs="Arial"/>
          <w:sz w:val="24"/>
          <w:szCs w:val="24"/>
        </w:rPr>
        <w:t>. In contrast, implicit trust is defined as an automatic and unconscious trust reaction to the p</w:t>
      </w:r>
      <w:r>
        <w:rPr>
          <w:rFonts w:ascii="Arial" w:hAnsi="Arial" w:cs="Arial"/>
          <w:sz w:val="24"/>
          <w:szCs w:val="24"/>
        </w:rPr>
        <w:t>erception that the tax authorities are</w:t>
      </w:r>
      <w:r w:rsidRPr="00D876CA">
        <w:rPr>
          <w:rFonts w:ascii="Arial" w:hAnsi="Arial" w:cs="Arial"/>
          <w:sz w:val="24"/>
          <w:szCs w:val="24"/>
        </w:rPr>
        <w:t xml:space="preserve"> part of </w:t>
      </w:r>
      <w:r>
        <w:rPr>
          <w:rFonts w:ascii="Arial" w:hAnsi="Arial" w:cs="Arial"/>
          <w:sz w:val="24"/>
          <w:szCs w:val="24"/>
        </w:rPr>
        <w:t>one’s</w:t>
      </w:r>
      <w:r w:rsidRPr="00D876CA">
        <w:rPr>
          <w:rFonts w:ascii="Arial" w:hAnsi="Arial" w:cs="Arial"/>
          <w:sz w:val="24"/>
          <w:szCs w:val="24"/>
        </w:rPr>
        <w:t xml:space="preserve"> own </w:t>
      </w:r>
      <w:r>
        <w:rPr>
          <w:rFonts w:ascii="Arial" w:hAnsi="Arial" w:cs="Arial"/>
          <w:sz w:val="24"/>
          <w:szCs w:val="24"/>
        </w:rPr>
        <w:t>community, sharing one’s own values.</w:t>
      </w:r>
      <w:r w:rsidRPr="00D876CA">
        <w:rPr>
          <w:rFonts w:ascii="Arial" w:hAnsi="Arial" w:cs="Arial"/>
          <w:sz w:val="24"/>
          <w:szCs w:val="24"/>
        </w:rPr>
        <w:t xml:space="preserve"> </w:t>
      </w:r>
    </w:p>
    <w:p w:rsidR="007B780E" w:rsidRPr="00D876CA" w:rsidRDefault="007B780E" w:rsidP="002F4696">
      <w:pPr>
        <w:spacing w:after="0" w:line="480" w:lineRule="auto"/>
        <w:ind w:firstLine="720"/>
        <w:contextualSpacing/>
        <w:rPr>
          <w:rFonts w:ascii="Arial" w:hAnsi="Arial" w:cs="Arial"/>
          <w:sz w:val="24"/>
          <w:szCs w:val="24"/>
        </w:rPr>
      </w:pPr>
      <w:r>
        <w:rPr>
          <w:rFonts w:ascii="Arial" w:hAnsi="Arial" w:cs="Arial"/>
          <w:sz w:val="24"/>
          <w:szCs w:val="24"/>
        </w:rPr>
        <w:t>The dynamics between</w:t>
      </w:r>
      <w:r w:rsidRPr="00D876CA">
        <w:rPr>
          <w:rFonts w:ascii="Arial" w:hAnsi="Arial" w:cs="Arial"/>
          <w:sz w:val="24"/>
          <w:szCs w:val="24"/>
        </w:rPr>
        <w:t xml:space="preserve"> </w:t>
      </w:r>
      <w:r>
        <w:rPr>
          <w:rFonts w:ascii="Arial" w:hAnsi="Arial" w:cs="Arial"/>
          <w:sz w:val="24"/>
          <w:szCs w:val="24"/>
        </w:rPr>
        <w:t>coercive and legitimate</w:t>
      </w:r>
      <w:r w:rsidRPr="00D876CA">
        <w:rPr>
          <w:rFonts w:ascii="Arial" w:hAnsi="Arial" w:cs="Arial"/>
          <w:sz w:val="24"/>
          <w:szCs w:val="24"/>
        </w:rPr>
        <w:t xml:space="preserve"> power and </w:t>
      </w:r>
      <w:r>
        <w:rPr>
          <w:rFonts w:ascii="Arial" w:hAnsi="Arial" w:cs="Arial"/>
          <w:sz w:val="24"/>
          <w:szCs w:val="24"/>
        </w:rPr>
        <w:t xml:space="preserve">reason-based and implicit </w:t>
      </w:r>
      <w:r w:rsidRPr="00D876CA">
        <w:rPr>
          <w:rFonts w:ascii="Arial" w:hAnsi="Arial" w:cs="Arial"/>
          <w:sz w:val="24"/>
          <w:szCs w:val="24"/>
        </w:rPr>
        <w:t xml:space="preserve">trust </w:t>
      </w:r>
      <w:r>
        <w:rPr>
          <w:rFonts w:ascii="Arial" w:hAnsi="Arial" w:cs="Arial"/>
          <w:sz w:val="24"/>
          <w:szCs w:val="24"/>
        </w:rPr>
        <w:t>lead to</w:t>
      </w:r>
      <w:r w:rsidRPr="00D876CA">
        <w:rPr>
          <w:rFonts w:ascii="Arial" w:hAnsi="Arial" w:cs="Arial"/>
          <w:sz w:val="24"/>
          <w:szCs w:val="24"/>
        </w:rPr>
        <w:t xml:space="preserve"> three </w:t>
      </w:r>
      <w:r>
        <w:rPr>
          <w:rFonts w:ascii="Arial" w:hAnsi="Arial" w:cs="Arial"/>
          <w:sz w:val="24"/>
          <w:szCs w:val="24"/>
        </w:rPr>
        <w:t xml:space="preserve">types of interaction </w:t>
      </w:r>
      <w:r w:rsidRPr="00D876CA">
        <w:rPr>
          <w:rFonts w:ascii="Arial" w:hAnsi="Arial" w:cs="Arial"/>
          <w:sz w:val="24"/>
          <w:szCs w:val="24"/>
        </w:rPr>
        <w:t>climates</w:t>
      </w:r>
      <w:r>
        <w:rPr>
          <w:rFonts w:ascii="Arial" w:hAnsi="Arial" w:cs="Arial"/>
          <w:sz w:val="24"/>
          <w:szCs w:val="24"/>
        </w:rPr>
        <w:t>.</w:t>
      </w:r>
      <w:r w:rsidRPr="00D876CA">
        <w:rPr>
          <w:rFonts w:ascii="Arial" w:hAnsi="Arial" w:cs="Arial"/>
          <w:sz w:val="24"/>
          <w:szCs w:val="24"/>
        </w:rPr>
        <w:t xml:space="preserve"> </w:t>
      </w:r>
      <w:r>
        <w:rPr>
          <w:rFonts w:ascii="Arial" w:hAnsi="Arial" w:cs="Arial"/>
          <w:sz w:val="24"/>
          <w:szCs w:val="24"/>
        </w:rPr>
        <w:t>C</w:t>
      </w:r>
      <w:r w:rsidRPr="00D876CA">
        <w:rPr>
          <w:rFonts w:ascii="Arial" w:hAnsi="Arial" w:cs="Arial"/>
          <w:sz w:val="24"/>
          <w:szCs w:val="24"/>
        </w:rPr>
        <w:t xml:space="preserve">oercive power </w:t>
      </w:r>
      <w:r>
        <w:rPr>
          <w:rFonts w:ascii="Arial" w:hAnsi="Arial" w:cs="Arial"/>
          <w:sz w:val="24"/>
          <w:szCs w:val="24"/>
        </w:rPr>
        <w:t xml:space="preserve">results in an antagonistic interaction climate and erodes implicit trust. </w:t>
      </w:r>
      <w:r w:rsidRPr="00D876CA">
        <w:rPr>
          <w:rFonts w:ascii="Arial" w:hAnsi="Arial" w:cs="Arial"/>
          <w:sz w:val="24"/>
          <w:szCs w:val="24"/>
        </w:rPr>
        <w:t xml:space="preserve">The tax authorities </w:t>
      </w:r>
      <w:r>
        <w:rPr>
          <w:rFonts w:ascii="Arial" w:hAnsi="Arial" w:cs="Arial"/>
          <w:sz w:val="24"/>
          <w:szCs w:val="24"/>
        </w:rPr>
        <w:t>treat</w:t>
      </w:r>
      <w:r w:rsidRPr="00D876CA">
        <w:rPr>
          <w:rFonts w:ascii="Arial" w:hAnsi="Arial" w:cs="Arial"/>
          <w:sz w:val="24"/>
          <w:szCs w:val="24"/>
        </w:rPr>
        <w:t xml:space="preserve"> taxpayers </w:t>
      </w:r>
      <w:r>
        <w:rPr>
          <w:rFonts w:ascii="Arial" w:hAnsi="Arial" w:cs="Arial"/>
          <w:sz w:val="24"/>
          <w:szCs w:val="24"/>
        </w:rPr>
        <w:t>as</w:t>
      </w:r>
      <w:r w:rsidRPr="00D876CA">
        <w:rPr>
          <w:rFonts w:ascii="Arial" w:hAnsi="Arial" w:cs="Arial"/>
          <w:sz w:val="24"/>
          <w:szCs w:val="24"/>
        </w:rPr>
        <w:t xml:space="preserve"> potential criminals who must be enforced to comply with the law. In turn, taxpayers feel prosecuted and </w:t>
      </w:r>
      <w:r>
        <w:rPr>
          <w:rFonts w:ascii="Arial" w:hAnsi="Arial" w:cs="Arial"/>
          <w:sz w:val="24"/>
          <w:szCs w:val="24"/>
        </w:rPr>
        <w:t xml:space="preserve">feel </w:t>
      </w:r>
      <w:r w:rsidRPr="00D876CA">
        <w:rPr>
          <w:rFonts w:ascii="Arial" w:hAnsi="Arial" w:cs="Arial"/>
          <w:sz w:val="24"/>
          <w:szCs w:val="24"/>
        </w:rPr>
        <w:t xml:space="preserve">the need to hide from the tax authorities </w:t>
      </w:r>
      <w:r>
        <w:rPr>
          <w:rFonts w:ascii="Arial" w:hAnsi="Arial" w:cs="Arial"/>
          <w:noProof/>
          <w:sz w:val="24"/>
          <w:szCs w:val="24"/>
        </w:rPr>
        <w:t>(Braithwaite, 2003a; Feld &amp; Frey, 2002)</w:t>
      </w:r>
      <w:r w:rsidRPr="00D876CA">
        <w:rPr>
          <w:rFonts w:ascii="Arial" w:hAnsi="Arial" w:cs="Arial"/>
          <w:sz w:val="24"/>
          <w:szCs w:val="24"/>
        </w:rPr>
        <w:t xml:space="preserve">. </w:t>
      </w:r>
      <w:r>
        <w:rPr>
          <w:rFonts w:ascii="Arial" w:hAnsi="Arial" w:cs="Arial"/>
          <w:sz w:val="24"/>
          <w:szCs w:val="24"/>
        </w:rPr>
        <w:t>Overall, willingness to cooperate is low and t</w:t>
      </w:r>
      <w:r w:rsidRPr="00D876CA">
        <w:rPr>
          <w:rFonts w:ascii="Arial" w:hAnsi="Arial" w:cs="Arial"/>
          <w:sz w:val="24"/>
          <w:szCs w:val="24"/>
        </w:rPr>
        <w:t xml:space="preserve">axpayers only pay taxes if they cannot avoid it, thus, their </w:t>
      </w:r>
      <w:r>
        <w:rPr>
          <w:rFonts w:ascii="Arial" w:hAnsi="Arial" w:cs="Arial"/>
          <w:sz w:val="24"/>
          <w:szCs w:val="24"/>
        </w:rPr>
        <w:t>compliance is</w:t>
      </w:r>
      <w:r w:rsidRPr="00D876CA">
        <w:rPr>
          <w:rFonts w:ascii="Arial" w:hAnsi="Arial" w:cs="Arial"/>
          <w:sz w:val="24"/>
          <w:szCs w:val="24"/>
        </w:rPr>
        <w:t xml:space="preserve"> enforced</w:t>
      </w:r>
      <w:r>
        <w:rPr>
          <w:rFonts w:ascii="Arial" w:hAnsi="Arial" w:cs="Arial"/>
          <w:sz w:val="24"/>
          <w:szCs w:val="24"/>
        </w:rPr>
        <w:t xml:space="preserve"> (Figure 1)</w:t>
      </w:r>
      <w:r w:rsidRPr="00D876CA">
        <w:rPr>
          <w:rFonts w:ascii="Arial" w:hAnsi="Arial" w:cs="Arial"/>
          <w:sz w:val="24"/>
          <w:szCs w:val="24"/>
        </w:rPr>
        <w:t xml:space="preserve">. </w:t>
      </w:r>
    </w:p>
    <w:p w:rsidR="007B780E" w:rsidRDefault="007B780E" w:rsidP="00874DEC">
      <w:pPr>
        <w:spacing w:after="0" w:line="480" w:lineRule="auto"/>
        <w:ind w:firstLine="720"/>
        <w:contextualSpacing/>
        <w:rPr>
          <w:rFonts w:ascii="Arial" w:hAnsi="Arial" w:cs="Arial"/>
          <w:sz w:val="24"/>
          <w:szCs w:val="24"/>
        </w:rPr>
      </w:pPr>
      <w:r>
        <w:rPr>
          <w:rFonts w:ascii="Arial" w:hAnsi="Arial" w:cs="Arial"/>
          <w:sz w:val="24"/>
          <w:szCs w:val="24"/>
        </w:rPr>
        <w:lastRenderedPageBreak/>
        <w:t>Legitimate power and reason-based trust are two sides of one coin. Supportive and transparent procedures of authorities offer taxpayers reasons to trust in tax authorities. Together,</w:t>
      </w:r>
      <w:r w:rsidRPr="00D876CA">
        <w:rPr>
          <w:rFonts w:ascii="Arial" w:hAnsi="Arial" w:cs="Arial"/>
          <w:sz w:val="24"/>
          <w:szCs w:val="24"/>
        </w:rPr>
        <w:t xml:space="preserve"> legitimate power and reason-based trust </w:t>
      </w:r>
      <w:r>
        <w:rPr>
          <w:rFonts w:ascii="Arial" w:hAnsi="Arial" w:cs="Arial"/>
          <w:sz w:val="24"/>
          <w:szCs w:val="24"/>
        </w:rPr>
        <w:t xml:space="preserve">lead to a service climate between tax authorities and taxpayers. </w:t>
      </w:r>
      <w:r w:rsidRPr="00D876CA">
        <w:rPr>
          <w:rFonts w:ascii="Arial" w:hAnsi="Arial" w:cs="Arial"/>
          <w:sz w:val="24"/>
          <w:szCs w:val="24"/>
        </w:rPr>
        <w:t xml:space="preserve">In a service climate tax authorities are perceived as a professional, rule-based institution which provides services to </w:t>
      </w:r>
      <w:r>
        <w:rPr>
          <w:rFonts w:ascii="Arial" w:hAnsi="Arial" w:cs="Arial"/>
          <w:sz w:val="24"/>
          <w:szCs w:val="24"/>
        </w:rPr>
        <w:t xml:space="preserve">its </w:t>
      </w:r>
      <w:r w:rsidRPr="00D876CA">
        <w:rPr>
          <w:rFonts w:ascii="Arial" w:hAnsi="Arial" w:cs="Arial"/>
          <w:sz w:val="24"/>
          <w:szCs w:val="24"/>
        </w:rPr>
        <w:t>clients</w:t>
      </w:r>
      <w:r>
        <w:rPr>
          <w:rFonts w:ascii="Arial" w:hAnsi="Arial" w:cs="Arial"/>
          <w:sz w:val="24"/>
          <w:szCs w:val="24"/>
        </w:rPr>
        <w:t xml:space="preserve"> the taxpayers</w:t>
      </w:r>
      <w:r w:rsidRPr="00D876CA">
        <w:rPr>
          <w:rFonts w:ascii="Arial" w:hAnsi="Arial" w:cs="Arial"/>
          <w:sz w:val="24"/>
          <w:szCs w:val="24"/>
        </w:rPr>
        <w:t xml:space="preserve"> </w:t>
      </w:r>
      <w:r>
        <w:rPr>
          <w:rFonts w:ascii="Arial" w:hAnsi="Arial" w:cs="Arial"/>
          <w:noProof/>
          <w:sz w:val="24"/>
          <w:szCs w:val="24"/>
        </w:rPr>
        <w:t>(Alm &amp; Torgler, 2011; Braithwaite, 2003b)</w:t>
      </w:r>
      <w:r w:rsidRPr="00D876CA">
        <w:rPr>
          <w:rFonts w:ascii="Arial" w:hAnsi="Arial" w:cs="Arial"/>
          <w:sz w:val="24"/>
          <w:szCs w:val="24"/>
        </w:rPr>
        <w:t xml:space="preserve">. The tax authorities are not focused to detect potential evaders but </w:t>
      </w:r>
      <w:r w:rsidR="00F27A63">
        <w:rPr>
          <w:rFonts w:ascii="Arial" w:hAnsi="Arial" w:cs="Arial"/>
          <w:sz w:val="24"/>
          <w:szCs w:val="24"/>
        </w:rPr>
        <w:t xml:space="preserve">try </w:t>
      </w:r>
      <w:r w:rsidRPr="00D876CA">
        <w:rPr>
          <w:rFonts w:ascii="Arial" w:hAnsi="Arial" w:cs="Arial"/>
          <w:sz w:val="24"/>
          <w:szCs w:val="24"/>
        </w:rPr>
        <w:t xml:space="preserve">to assist honest taxpayers in complying with the law </w:t>
      </w:r>
      <w:r>
        <w:rPr>
          <w:rFonts w:ascii="Arial" w:hAnsi="Arial" w:cs="Arial"/>
          <w:noProof/>
          <w:sz w:val="24"/>
          <w:szCs w:val="24"/>
        </w:rPr>
        <w:t>(Braithwaite, 2003a)</w:t>
      </w:r>
      <w:r w:rsidRPr="00D876CA">
        <w:rPr>
          <w:rFonts w:ascii="Arial" w:hAnsi="Arial" w:cs="Arial"/>
          <w:sz w:val="24"/>
          <w:szCs w:val="24"/>
        </w:rPr>
        <w:t xml:space="preserve">. In turn, taxpayers </w:t>
      </w:r>
      <w:r>
        <w:rPr>
          <w:rFonts w:ascii="Arial" w:hAnsi="Arial" w:cs="Arial"/>
          <w:sz w:val="24"/>
          <w:szCs w:val="24"/>
        </w:rPr>
        <w:t>are convinced</w:t>
      </w:r>
      <w:r w:rsidRPr="00D876CA">
        <w:rPr>
          <w:rFonts w:ascii="Arial" w:hAnsi="Arial" w:cs="Arial"/>
          <w:sz w:val="24"/>
          <w:szCs w:val="24"/>
        </w:rPr>
        <w:t xml:space="preserve"> that the authorities are benevolent as long as taxpayers </w:t>
      </w:r>
      <w:r>
        <w:rPr>
          <w:rFonts w:ascii="Arial" w:hAnsi="Arial" w:cs="Arial"/>
          <w:sz w:val="24"/>
          <w:szCs w:val="24"/>
        </w:rPr>
        <w:t>cooperate</w:t>
      </w:r>
      <w:r w:rsidRPr="00D876CA">
        <w:rPr>
          <w:rFonts w:ascii="Arial" w:hAnsi="Arial" w:cs="Arial"/>
          <w:sz w:val="24"/>
          <w:szCs w:val="24"/>
        </w:rPr>
        <w:t>. As a consequence, taxpayers are voluntary motivated to follow the rules of the law</w:t>
      </w:r>
      <w:r>
        <w:rPr>
          <w:rFonts w:ascii="Arial" w:hAnsi="Arial" w:cs="Arial"/>
          <w:sz w:val="24"/>
          <w:szCs w:val="24"/>
        </w:rPr>
        <w:t xml:space="preserve"> (Figure 1)</w:t>
      </w:r>
      <w:r w:rsidRPr="00D876CA">
        <w:rPr>
          <w:rFonts w:ascii="Arial" w:hAnsi="Arial" w:cs="Arial"/>
          <w:sz w:val="24"/>
          <w:szCs w:val="24"/>
        </w:rPr>
        <w:t>.</w:t>
      </w:r>
      <w:r>
        <w:rPr>
          <w:rFonts w:ascii="Arial" w:hAnsi="Arial" w:cs="Arial"/>
          <w:sz w:val="24"/>
          <w:szCs w:val="24"/>
        </w:rPr>
        <w:t xml:space="preserve"> </w:t>
      </w:r>
    </w:p>
    <w:p w:rsidR="007B780E" w:rsidRDefault="007B780E" w:rsidP="004E6C73">
      <w:pPr>
        <w:spacing w:after="0" w:line="480" w:lineRule="auto"/>
        <w:ind w:firstLine="720"/>
        <w:contextualSpacing/>
        <w:rPr>
          <w:rFonts w:ascii="Arial" w:hAnsi="Arial" w:cs="Arial"/>
          <w:sz w:val="24"/>
          <w:szCs w:val="24"/>
        </w:rPr>
      </w:pPr>
      <w:r>
        <w:rPr>
          <w:rFonts w:ascii="Arial" w:hAnsi="Arial" w:cs="Arial"/>
          <w:sz w:val="24"/>
          <w:szCs w:val="24"/>
        </w:rPr>
        <w:t>Implicit trust is assumed to lead to a confidence climate where taxpayers are committed to cooperate and coercive power is unnecessary.</w:t>
      </w:r>
      <w:r w:rsidRPr="00D876CA">
        <w:rPr>
          <w:rFonts w:ascii="Arial" w:hAnsi="Arial" w:cs="Arial"/>
          <w:sz w:val="24"/>
          <w:szCs w:val="24"/>
        </w:rPr>
        <w:t xml:space="preserve"> Tax authorities and taxpayers have a common purpose and common values and interact with empathy. Tax authorities trust taxpayers as responsible citizens and avoid coercive measures. Taxpayers perceive the</w:t>
      </w:r>
      <w:r>
        <w:rPr>
          <w:rFonts w:ascii="Arial" w:hAnsi="Arial" w:cs="Arial"/>
          <w:sz w:val="24"/>
          <w:szCs w:val="24"/>
        </w:rPr>
        <w:t xml:space="preserve"> tax authorities as partner as well as</w:t>
      </w:r>
      <w:r w:rsidRPr="00D876CA">
        <w:rPr>
          <w:rFonts w:ascii="Arial" w:hAnsi="Arial" w:cs="Arial"/>
          <w:sz w:val="24"/>
          <w:szCs w:val="24"/>
        </w:rPr>
        <w:t xml:space="preserve"> a high social norm of tax honesty</w:t>
      </w:r>
      <w:r>
        <w:rPr>
          <w:rFonts w:ascii="Arial" w:hAnsi="Arial" w:cs="Arial"/>
          <w:sz w:val="24"/>
          <w:szCs w:val="24"/>
        </w:rPr>
        <w:t xml:space="preserve"> among their fellow citizens</w:t>
      </w:r>
      <w:r w:rsidRPr="00D876CA">
        <w:rPr>
          <w:rFonts w:ascii="Arial" w:hAnsi="Arial" w:cs="Arial"/>
          <w:sz w:val="24"/>
          <w:szCs w:val="24"/>
        </w:rPr>
        <w:t xml:space="preserve"> </w:t>
      </w:r>
      <w:r w:rsidRPr="00D876CA">
        <w:rPr>
          <w:rFonts w:ascii="Arial" w:hAnsi="Arial" w:cs="Arial"/>
          <w:noProof/>
          <w:sz w:val="24"/>
          <w:szCs w:val="24"/>
        </w:rPr>
        <w:t>(Alm &amp; Torgler, 2011)</w:t>
      </w:r>
      <w:r w:rsidRPr="00D876CA">
        <w:rPr>
          <w:rFonts w:ascii="Arial" w:hAnsi="Arial" w:cs="Arial"/>
          <w:sz w:val="24"/>
          <w:szCs w:val="24"/>
        </w:rPr>
        <w:t xml:space="preserve">. They not only follow the letter of the law but the spirit of the law and see tax paying as a moral obligation </w:t>
      </w:r>
      <w:r>
        <w:rPr>
          <w:rFonts w:ascii="Arial" w:hAnsi="Arial" w:cs="Arial"/>
          <w:noProof/>
          <w:sz w:val="24"/>
          <w:szCs w:val="24"/>
        </w:rPr>
        <w:t>(Braithwaite, 2003a)</w:t>
      </w:r>
      <w:r w:rsidRPr="00D876CA">
        <w:rPr>
          <w:rFonts w:ascii="Arial" w:hAnsi="Arial" w:cs="Arial"/>
          <w:sz w:val="24"/>
          <w:szCs w:val="24"/>
        </w:rPr>
        <w:t xml:space="preserve">. In a confidence climate taxpayers are committed to </w:t>
      </w:r>
      <w:r>
        <w:rPr>
          <w:rFonts w:ascii="Arial" w:hAnsi="Arial" w:cs="Arial"/>
          <w:sz w:val="24"/>
          <w:szCs w:val="24"/>
        </w:rPr>
        <w:t>cooperate (Figure 1).</w:t>
      </w:r>
    </w:p>
    <w:p w:rsidR="007B780E" w:rsidRDefault="007B780E" w:rsidP="00F90804">
      <w:pPr>
        <w:spacing w:after="0" w:line="480" w:lineRule="auto"/>
        <w:contextualSpacing/>
        <w:jc w:val="center"/>
        <w:rPr>
          <w:rFonts w:ascii="Arial" w:hAnsi="Arial" w:cs="Arial"/>
          <w:sz w:val="24"/>
          <w:szCs w:val="24"/>
        </w:rPr>
      </w:pPr>
    </w:p>
    <w:p w:rsidR="007B780E" w:rsidRDefault="007B780E" w:rsidP="00F90804">
      <w:pPr>
        <w:spacing w:after="0" w:line="480" w:lineRule="auto"/>
        <w:contextualSpacing/>
        <w:jc w:val="center"/>
        <w:rPr>
          <w:rFonts w:ascii="Arial" w:hAnsi="Arial" w:cs="Arial"/>
          <w:sz w:val="24"/>
          <w:szCs w:val="24"/>
        </w:rPr>
      </w:pPr>
      <w:r>
        <w:rPr>
          <w:rFonts w:ascii="Arial" w:hAnsi="Arial" w:cs="Arial"/>
          <w:sz w:val="24"/>
          <w:szCs w:val="24"/>
        </w:rPr>
        <w:t xml:space="preserve">Insert </w:t>
      </w:r>
      <w:r w:rsidRPr="00D876CA">
        <w:rPr>
          <w:rFonts w:ascii="Arial" w:hAnsi="Arial" w:cs="Arial"/>
          <w:sz w:val="24"/>
          <w:szCs w:val="24"/>
        </w:rPr>
        <w:t>Figure 1</w:t>
      </w:r>
      <w:r>
        <w:rPr>
          <w:rFonts w:ascii="Arial" w:hAnsi="Arial" w:cs="Arial"/>
          <w:sz w:val="24"/>
          <w:szCs w:val="24"/>
        </w:rPr>
        <w:t xml:space="preserve"> about here</w:t>
      </w:r>
    </w:p>
    <w:p w:rsidR="007B780E" w:rsidRDefault="007B780E" w:rsidP="00030D62">
      <w:pPr>
        <w:spacing w:after="0" w:line="480" w:lineRule="auto"/>
        <w:ind w:firstLine="720"/>
        <w:contextualSpacing/>
        <w:rPr>
          <w:rFonts w:ascii="Arial" w:hAnsi="Arial" w:cs="Arial"/>
          <w:sz w:val="24"/>
          <w:szCs w:val="24"/>
        </w:rPr>
      </w:pPr>
    </w:p>
    <w:p w:rsidR="007B780E" w:rsidRPr="00D876CA" w:rsidRDefault="007B780E" w:rsidP="00030D62">
      <w:pPr>
        <w:spacing w:after="0" w:line="480" w:lineRule="auto"/>
        <w:ind w:firstLine="720"/>
        <w:contextualSpacing/>
        <w:rPr>
          <w:rFonts w:ascii="Arial" w:hAnsi="Arial" w:cs="Arial"/>
          <w:sz w:val="24"/>
          <w:szCs w:val="24"/>
        </w:rPr>
      </w:pPr>
      <w:r w:rsidRPr="00D876CA">
        <w:rPr>
          <w:rFonts w:ascii="Arial" w:hAnsi="Arial" w:cs="Arial"/>
          <w:sz w:val="24"/>
          <w:szCs w:val="24"/>
        </w:rPr>
        <w:t>The dynamic</w:t>
      </w:r>
      <w:r>
        <w:rPr>
          <w:rFonts w:ascii="Arial" w:hAnsi="Arial" w:cs="Arial"/>
          <w:sz w:val="24"/>
          <w:szCs w:val="24"/>
        </w:rPr>
        <w:t>s</w:t>
      </w:r>
      <w:r w:rsidRPr="00D876CA">
        <w:rPr>
          <w:rFonts w:ascii="Arial" w:hAnsi="Arial" w:cs="Arial"/>
          <w:sz w:val="24"/>
          <w:szCs w:val="24"/>
        </w:rPr>
        <w:t xml:space="preserve"> between qualities of power and qualities of</w:t>
      </w:r>
      <w:r>
        <w:rPr>
          <w:rFonts w:ascii="Arial" w:hAnsi="Arial" w:cs="Arial"/>
          <w:sz w:val="24"/>
          <w:szCs w:val="24"/>
        </w:rPr>
        <w:t xml:space="preserve"> trust allow</w:t>
      </w:r>
      <w:r w:rsidRPr="00D876CA">
        <w:rPr>
          <w:rFonts w:ascii="Arial" w:hAnsi="Arial" w:cs="Arial"/>
          <w:sz w:val="24"/>
          <w:szCs w:val="24"/>
        </w:rPr>
        <w:t xml:space="preserve"> conclusions on the transformation from one</w:t>
      </w:r>
      <w:r>
        <w:rPr>
          <w:rFonts w:ascii="Arial" w:hAnsi="Arial" w:cs="Arial"/>
          <w:sz w:val="24"/>
          <w:szCs w:val="24"/>
        </w:rPr>
        <w:t xml:space="preserve"> interaction</w:t>
      </w:r>
      <w:r w:rsidRPr="00D876CA">
        <w:rPr>
          <w:rFonts w:ascii="Arial" w:hAnsi="Arial" w:cs="Arial"/>
          <w:sz w:val="24"/>
          <w:szCs w:val="24"/>
        </w:rPr>
        <w:t xml:space="preserve"> climate to another</w:t>
      </w:r>
      <w:r>
        <w:rPr>
          <w:rFonts w:ascii="Arial" w:hAnsi="Arial" w:cs="Arial"/>
          <w:sz w:val="24"/>
          <w:szCs w:val="24"/>
        </w:rPr>
        <w:t xml:space="preserve"> </w:t>
      </w:r>
      <w:r w:rsidRPr="00D876CA">
        <w:rPr>
          <w:rFonts w:ascii="Arial" w:hAnsi="Arial" w:cs="Arial"/>
          <w:noProof/>
          <w:sz w:val="24"/>
          <w:szCs w:val="24"/>
        </w:rPr>
        <w:t>(Gangl et al., 2012)</w:t>
      </w:r>
      <w:r>
        <w:rPr>
          <w:rFonts w:ascii="Arial" w:hAnsi="Arial" w:cs="Arial"/>
          <w:sz w:val="24"/>
          <w:szCs w:val="24"/>
        </w:rPr>
        <w:t>. A</w:t>
      </w:r>
      <w:r w:rsidRPr="00D876CA">
        <w:rPr>
          <w:rFonts w:ascii="Arial" w:hAnsi="Arial" w:cs="Arial"/>
          <w:sz w:val="24"/>
          <w:szCs w:val="24"/>
        </w:rPr>
        <w:t xml:space="preserve">n increase of legitimate </w:t>
      </w:r>
      <w:r>
        <w:rPr>
          <w:rFonts w:ascii="Arial" w:hAnsi="Arial" w:cs="Arial"/>
          <w:sz w:val="24"/>
          <w:szCs w:val="24"/>
        </w:rPr>
        <w:t>power by the tax authorities is</w:t>
      </w:r>
      <w:r w:rsidRPr="00D876CA">
        <w:rPr>
          <w:rFonts w:ascii="Arial" w:hAnsi="Arial" w:cs="Arial"/>
          <w:sz w:val="24"/>
          <w:szCs w:val="24"/>
        </w:rPr>
        <w:t xml:space="preserve"> assumed to foster reason-based </w:t>
      </w:r>
      <w:r w:rsidRPr="00D876CA">
        <w:rPr>
          <w:rFonts w:ascii="Arial" w:hAnsi="Arial" w:cs="Arial"/>
          <w:sz w:val="24"/>
          <w:szCs w:val="24"/>
        </w:rPr>
        <w:lastRenderedPageBreak/>
        <w:t xml:space="preserve">trust and to be a precondition for the perception of a service climate and voluntary cooperation. Positive long term experience and routine with the legitimated and trusted authorities are suggested to transform a service climate </w:t>
      </w:r>
      <w:r>
        <w:rPr>
          <w:rFonts w:ascii="Arial" w:hAnsi="Arial" w:cs="Arial"/>
          <w:sz w:val="24"/>
          <w:szCs w:val="24"/>
        </w:rPr>
        <w:t>into a</w:t>
      </w:r>
      <w:r w:rsidRPr="00D876CA">
        <w:rPr>
          <w:rFonts w:ascii="Arial" w:hAnsi="Arial" w:cs="Arial"/>
          <w:sz w:val="24"/>
          <w:szCs w:val="24"/>
        </w:rPr>
        <w:t xml:space="preserve"> confidence climate. However, the confidence climate based on implicit trust might be destroyed by the introduction of coercive power measures </w:t>
      </w:r>
      <w:r w:rsidRPr="00D876CA">
        <w:rPr>
          <w:rFonts w:ascii="Arial" w:hAnsi="Arial" w:cs="Arial"/>
          <w:noProof/>
          <w:sz w:val="24"/>
          <w:szCs w:val="24"/>
        </w:rPr>
        <w:t>(Feld &amp; Frey, 2002; Gangl et al., 2012)</w:t>
      </w:r>
      <w:r w:rsidRPr="00D876CA">
        <w:rPr>
          <w:rFonts w:ascii="Arial" w:hAnsi="Arial" w:cs="Arial"/>
          <w:sz w:val="24"/>
          <w:szCs w:val="24"/>
        </w:rPr>
        <w:t>.</w:t>
      </w:r>
    </w:p>
    <w:p w:rsidR="007B780E" w:rsidRDefault="007B780E" w:rsidP="00030D62">
      <w:pPr>
        <w:spacing w:after="0" w:line="480" w:lineRule="auto"/>
        <w:ind w:firstLine="720"/>
        <w:contextualSpacing/>
        <w:rPr>
          <w:rFonts w:ascii="Arial" w:hAnsi="Arial" w:cs="Arial"/>
          <w:sz w:val="24"/>
          <w:szCs w:val="24"/>
        </w:rPr>
      </w:pPr>
      <w:r w:rsidRPr="00D876CA">
        <w:rPr>
          <w:rFonts w:ascii="Arial" w:hAnsi="Arial" w:cs="Arial"/>
          <w:sz w:val="24"/>
          <w:szCs w:val="24"/>
        </w:rPr>
        <w:t>The assumptions</w:t>
      </w:r>
      <w:r w:rsidR="00F27A63">
        <w:rPr>
          <w:rFonts w:ascii="Arial" w:hAnsi="Arial" w:cs="Arial"/>
          <w:sz w:val="24"/>
          <w:szCs w:val="24"/>
        </w:rPr>
        <w:t xml:space="preserve"> of the</w:t>
      </w:r>
      <w:r w:rsidRPr="00D876CA">
        <w:rPr>
          <w:rFonts w:ascii="Arial" w:hAnsi="Arial" w:cs="Arial"/>
          <w:sz w:val="24"/>
          <w:szCs w:val="24"/>
        </w:rPr>
        <w:t xml:space="preserve"> </w:t>
      </w:r>
      <w:r w:rsidR="00F27A63">
        <w:rPr>
          <w:rFonts w:ascii="Arial" w:hAnsi="Arial" w:cs="Arial"/>
          <w:sz w:val="24"/>
          <w:szCs w:val="24"/>
        </w:rPr>
        <w:t xml:space="preserve">Slippery Slope Framework </w:t>
      </w:r>
      <w:r>
        <w:rPr>
          <w:rFonts w:ascii="Arial" w:hAnsi="Arial" w:cs="Arial"/>
          <w:sz w:val="24"/>
          <w:szCs w:val="24"/>
        </w:rPr>
        <w:t>about</w:t>
      </w:r>
      <w:r w:rsidRPr="00D876CA">
        <w:rPr>
          <w:rFonts w:ascii="Arial" w:hAnsi="Arial" w:cs="Arial"/>
          <w:sz w:val="24"/>
          <w:szCs w:val="24"/>
        </w:rPr>
        <w:t xml:space="preserve"> the effect of power of tax authorities and trust in tax authorities</w:t>
      </w:r>
      <w:r>
        <w:rPr>
          <w:rFonts w:ascii="Arial" w:hAnsi="Arial" w:cs="Arial"/>
          <w:sz w:val="24"/>
          <w:szCs w:val="24"/>
        </w:rPr>
        <w:t xml:space="preserve"> on</w:t>
      </w:r>
      <w:r w:rsidRPr="00D876CA">
        <w:rPr>
          <w:rFonts w:ascii="Arial" w:hAnsi="Arial" w:cs="Arial"/>
          <w:sz w:val="24"/>
          <w:szCs w:val="24"/>
        </w:rPr>
        <w:t xml:space="preserve"> tax compliance receive</w:t>
      </w:r>
      <w:r>
        <w:rPr>
          <w:rFonts w:ascii="Arial" w:hAnsi="Arial" w:cs="Arial"/>
          <w:sz w:val="24"/>
          <w:szCs w:val="24"/>
        </w:rPr>
        <w:t>d</w:t>
      </w:r>
      <w:r w:rsidRPr="00D876CA">
        <w:rPr>
          <w:rFonts w:ascii="Arial" w:hAnsi="Arial" w:cs="Arial"/>
          <w:sz w:val="24"/>
          <w:szCs w:val="24"/>
        </w:rPr>
        <w:t xml:space="preserve"> empirical support </w:t>
      </w:r>
      <w:r w:rsidRPr="00D876CA">
        <w:rPr>
          <w:rFonts w:ascii="Arial" w:hAnsi="Arial" w:cs="Arial"/>
          <w:noProof/>
          <w:sz w:val="24"/>
          <w:szCs w:val="24"/>
        </w:rPr>
        <w:t>(Kogler et al., 2013; Muehlbacher, Kirchler, &amp; Schwarzenberger, 2011; Wahl, Kastlunger, &amp; Kirchler, 2010)</w:t>
      </w:r>
      <w:r w:rsidRPr="00D876CA">
        <w:rPr>
          <w:rFonts w:ascii="Arial" w:hAnsi="Arial" w:cs="Arial"/>
          <w:sz w:val="24"/>
          <w:szCs w:val="24"/>
        </w:rPr>
        <w:t xml:space="preserve">. </w:t>
      </w:r>
      <w:r>
        <w:rPr>
          <w:rFonts w:ascii="Arial" w:hAnsi="Arial" w:cs="Arial"/>
          <w:sz w:val="24"/>
          <w:szCs w:val="24"/>
        </w:rPr>
        <w:t>E</w:t>
      </w:r>
      <w:r w:rsidRPr="00D876CA">
        <w:rPr>
          <w:rFonts w:ascii="Arial" w:hAnsi="Arial" w:cs="Arial"/>
          <w:sz w:val="24"/>
          <w:szCs w:val="24"/>
        </w:rPr>
        <w:t xml:space="preserve">mpirical </w:t>
      </w:r>
      <w:r>
        <w:rPr>
          <w:rFonts w:ascii="Arial" w:hAnsi="Arial" w:cs="Arial"/>
          <w:sz w:val="24"/>
          <w:szCs w:val="24"/>
        </w:rPr>
        <w:t>findings</w:t>
      </w:r>
      <w:r w:rsidRPr="00D876CA">
        <w:rPr>
          <w:rFonts w:ascii="Arial" w:hAnsi="Arial" w:cs="Arial"/>
          <w:sz w:val="24"/>
          <w:szCs w:val="24"/>
        </w:rPr>
        <w:t xml:space="preserve"> on the ex</w:t>
      </w:r>
      <w:r>
        <w:rPr>
          <w:rFonts w:ascii="Arial" w:hAnsi="Arial" w:cs="Arial"/>
          <w:sz w:val="24"/>
          <w:szCs w:val="24"/>
        </w:rPr>
        <w:t xml:space="preserve">tended Slippery Slope Framework, however, are rare </w:t>
      </w:r>
      <w:r>
        <w:rPr>
          <w:rFonts w:ascii="Arial" w:hAnsi="Arial" w:cs="Arial"/>
          <w:noProof/>
          <w:sz w:val="24"/>
          <w:szCs w:val="24"/>
        </w:rPr>
        <w:t>(Hofmann, Gangl, Kirchler, &amp; Stark, 2013)</w:t>
      </w:r>
      <w:r w:rsidRPr="00D876CA">
        <w:rPr>
          <w:rFonts w:ascii="Arial" w:hAnsi="Arial" w:cs="Arial"/>
          <w:sz w:val="24"/>
          <w:szCs w:val="24"/>
        </w:rPr>
        <w:t xml:space="preserve">. Insights into the </w:t>
      </w:r>
      <w:r>
        <w:rPr>
          <w:rFonts w:ascii="Arial" w:hAnsi="Arial" w:cs="Arial"/>
          <w:sz w:val="24"/>
          <w:szCs w:val="24"/>
        </w:rPr>
        <w:t xml:space="preserve">dynamic between </w:t>
      </w:r>
      <w:r w:rsidRPr="00D876CA">
        <w:rPr>
          <w:rFonts w:ascii="Arial" w:hAnsi="Arial" w:cs="Arial"/>
          <w:sz w:val="24"/>
          <w:szCs w:val="24"/>
        </w:rPr>
        <w:t>power</w:t>
      </w:r>
      <w:r>
        <w:rPr>
          <w:rFonts w:ascii="Arial" w:hAnsi="Arial" w:cs="Arial"/>
          <w:sz w:val="24"/>
          <w:szCs w:val="24"/>
        </w:rPr>
        <w:t xml:space="preserve"> and trust</w:t>
      </w:r>
      <w:r w:rsidRPr="00D876CA">
        <w:rPr>
          <w:rFonts w:ascii="Arial" w:hAnsi="Arial" w:cs="Arial"/>
          <w:sz w:val="24"/>
          <w:szCs w:val="24"/>
        </w:rPr>
        <w:t xml:space="preserve"> may enhance the understanding of enforced compliance, voluntary cooperation, and committed cooperation. </w:t>
      </w:r>
      <w:r>
        <w:rPr>
          <w:rFonts w:ascii="Arial" w:hAnsi="Arial" w:cs="Arial"/>
          <w:sz w:val="24"/>
          <w:szCs w:val="24"/>
        </w:rPr>
        <w:t>In the following the method and results of the present study are presented.</w:t>
      </w:r>
    </w:p>
    <w:p w:rsidR="007B780E" w:rsidRDefault="007B780E" w:rsidP="00030D62">
      <w:pPr>
        <w:spacing w:after="0" w:line="480" w:lineRule="auto"/>
        <w:ind w:firstLine="720"/>
        <w:contextualSpacing/>
        <w:rPr>
          <w:rFonts w:ascii="Arial" w:hAnsi="Arial" w:cs="Arial"/>
          <w:sz w:val="24"/>
          <w:szCs w:val="24"/>
        </w:rPr>
      </w:pPr>
    </w:p>
    <w:p w:rsidR="007B780E" w:rsidRPr="00D876CA" w:rsidRDefault="007B780E" w:rsidP="002F6992">
      <w:pPr>
        <w:spacing w:after="0" w:line="480" w:lineRule="auto"/>
        <w:contextualSpacing/>
        <w:jc w:val="center"/>
        <w:rPr>
          <w:rFonts w:ascii="Arial" w:hAnsi="Arial" w:cs="Arial"/>
          <w:sz w:val="24"/>
          <w:szCs w:val="24"/>
        </w:rPr>
      </w:pPr>
      <w:r w:rsidRPr="00D876CA">
        <w:rPr>
          <w:rFonts w:ascii="Arial" w:hAnsi="Arial" w:cs="Arial"/>
          <w:sz w:val="24"/>
          <w:szCs w:val="24"/>
        </w:rPr>
        <w:t>Method</w:t>
      </w:r>
    </w:p>
    <w:p w:rsidR="007B780E" w:rsidRPr="00D876CA" w:rsidRDefault="007B780E" w:rsidP="00D876CA">
      <w:pPr>
        <w:spacing w:after="0" w:line="480" w:lineRule="auto"/>
        <w:contextualSpacing/>
        <w:rPr>
          <w:rFonts w:ascii="Arial" w:hAnsi="Arial" w:cs="Arial"/>
          <w:sz w:val="24"/>
          <w:szCs w:val="24"/>
        </w:rPr>
      </w:pPr>
      <w:r w:rsidRPr="00D876CA">
        <w:rPr>
          <w:rFonts w:ascii="Arial" w:hAnsi="Arial" w:cs="Arial"/>
          <w:sz w:val="24"/>
          <w:szCs w:val="24"/>
        </w:rPr>
        <w:t>Sample</w:t>
      </w:r>
    </w:p>
    <w:p w:rsidR="007B780E" w:rsidRPr="00D876CA" w:rsidRDefault="007B780E" w:rsidP="009E5988">
      <w:pPr>
        <w:spacing w:after="0" w:line="480" w:lineRule="auto"/>
        <w:ind w:firstLine="720"/>
        <w:contextualSpacing/>
        <w:rPr>
          <w:rFonts w:ascii="Arial" w:hAnsi="Arial" w:cs="Arial"/>
          <w:sz w:val="24"/>
          <w:szCs w:val="24"/>
        </w:rPr>
      </w:pPr>
      <w:r w:rsidRPr="00D876CA">
        <w:rPr>
          <w:rFonts w:ascii="Arial" w:hAnsi="Arial" w:cs="Arial"/>
          <w:sz w:val="24"/>
          <w:szCs w:val="24"/>
        </w:rPr>
        <w:t>The sample</w:t>
      </w:r>
      <w:r>
        <w:rPr>
          <w:rFonts w:ascii="Arial" w:hAnsi="Arial" w:cs="Arial"/>
          <w:sz w:val="24"/>
          <w:szCs w:val="24"/>
        </w:rPr>
        <w:t xml:space="preserve"> consisted</w:t>
      </w:r>
      <w:r w:rsidRPr="00D876CA">
        <w:rPr>
          <w:rFonts w:ascii="Arial" w:hAnsi="Arial" w:cs="Arial"/>
          <w:sz w:val="24"/>
          <w:szCs w:val="24"/>
        </w:rPr>
        <w:t xml:space="preserve"> of 132 taxpayers</w:t>
      </w:r>
      <w:r>
        <w:rPr>
          <w:rFonts w:ascii="Arial" w:hAnsi="Arial" w:cs="Arial"/>
          <w:sz w:val="24"/>
          <w:szCs w:val="24"/>
        </w:rPr>
        <w:t xml:space="preserve"> (60% male; o</w:t>
      </w:r>
      <w:r w:rsidRPr="00D876CA">
        <w:rPr>
          <w:rFonts w:ascii="Arial" w:hAnsi="Arial" w:cs="Arial"/>
          <w:sz w:val="24"/>
          <w:szCs w:val="24"/>
        </w:rPr>
        <w:t xml:space="preserve">n average 39.26 </w:t>
      </w:r>
      <w:r>
        <w:rPr>
          <w:rFonts w:ascii="Arial" w:hAnsi="Arial" w:cs="Arial"/>
          <w:sz w:val="24"/>
          <w:szCs w:val="24"/>
        </w:rPr>
        <w:t>[</w:t>
      </w:r>
      <w:r w:rsidRPr="00D876CA">
        <w:rPr>
          <w:rFonts w:ascii="Arial" w:hAnsi="Arial" w:cs="Arial"/>
          <w:i/>
          <w:sz w:val="24"/>
          <w:szCs w:val="24"/>
        </w:rPr>
        <w:t>SD</w:t>
      </w:r>
      <w:r>
        <w:rPr>
          <w:rFonts w:ascii="Arial" w:hAnsi="Arial" w:cs="Arial"/>
          <w:sz w:val="24"/>
          <w:szCs w:val="24"/>
        </w:rPr>
        <w:t xml:space="preserve"> = 17.60]</w:t>
      </w:r>
      <w:r w:rsidRPr="00D876CA">
        <w:rPr>
          <w:rFonts w:ascii="Arial" w:hAnsi="Arial" w:cs="Arial"/>
          <w:sz w:val="24"/>
          <w:szCs w:val="24"/>
        </w:rPr>
        <w:t xml:space="preserve"> years</w:t>
      </w:r>
      <w:r>
        <w:rPr>
          <w:rFonts w:ascii="Arial" w:hAnsi="Arial" w:cs="Arial"/>
          <w:sz w:val="24"/>
          <w:szCs w:val="24"/>
        </w:rPr>
        <w:t xml:space="preserve"> old)</w:t>
      </w:r>
      <w:r w:rsidRPr="00D876CA">
        <w:rPr>
          <w:rFonts w:ascii="Arial" w:hAnsi="Arial" w:cs="Arial"/>
          <w:sz w:val="24"/>
          <w:szCs w:val="24"/>
        </w:rPr>
        <w:t xml:space="preserve">. The majority of the sample </w:t>
      </w:r>
      <w:r>
        <w:rPr>
          <w:rFonts w:ascii="Arial" w:hAnsi="Arial" w:cs="Arial"/>
          <w:sz w:val="24"/>
          <w:szCs w:val="24"/>
        </w:rPr>
        <w:t>was</w:t>
      </w:r>
      <w:r w:rsidRPr="00D876CA">
        <w:rPr>
          <w:rFonts w:ascii="Arial" w:hAnsi="Arial" w:cs="Arial"/>
          <w:sz w:val="24"/>
          <w:szCs w:val="24"/>
        </w:rPr>
        <w:t xml:space="preserve"> employed (68.2%</w:t>
      </w:r>
      <w:r>
        <w:rPr>
          <w:rFonts w:ascii="Arial" w:hAnsi="Arial" w:cs="Arial"/>
          <w:sz w:val="24"/>
          <w:szCs w:val="24"/>
        </w:rPr>
        <w:t>)</w:t>
      </w:r>
      <w:r w:rsidRPr="00D876CA">
        <w:rPr>
          <w:rFonts w:ascii="Arial" w:hAnsi="Arial" w:cs="Arial"/>
          <w:sz w:val="24"/>
          <w:szCs w:val="24"/>
        </w:rPr>
        <w:t>,</w:t>
      </w:r>
      <w:r>
        <w:rPr>
          <w:rFonts w:ascii="Arial" w:hAnsi="Arial" w:cs="Arial"/>
          <w:sz w:val="24"/>
          <w:szCs w:val="24"/>
        </w:rPr>
        <w:t xml:space="preserve"> </w:t>
      </w:r>
      <w:r w:rsidRPr="00D876CA">
        <w:rPr>
          <w:rFonts w:ascii="Arial" w:hAnsi="Arial" w:cs="Arial"/>
          <w:sz w:val="24"/>
          <w:szCs w:val="24"/>
        </w:rPr>
        <w:t xml:space="preserve">14.4% </w:t>
      </w:r>
      <w:r>
        <w:rPr>
          <w:rFonts w:ascii="Arial" w:hAnsi="Arial" w:cs="Arial"/>
          <w:sz w:val="24"/>
          <w:szCs w:val="24"/>
        </w:rPr>
        <w:t>were</w:t>
      </w:r>
      <w:r w:rsidRPr="00D876CA">
        <w:rPr>
          <w:rFonts w:ascii="Arial" w:hAnsi="Arial" w:cs="Arial"/>
          <w:sz w:val="24"/>
          <w:szCs w:val="24"/>
        </w:rPr>
        <w:t xml:space="preserve"> self-employed, 7.6% </w:t>
      </w:r>
      <w:r>
        <w:rPr>
          <w:rFonts w:ascii="Arial" w:hAnsi="Arial" w:cs="Arial"/>
          <w:sz w:val="24"/>
          <w:szCs w:val="24"/>
        </w:rPr>
        <w:t>were</w:t>
      </w:r>
      <w:r w:rsidRPr="00D876CA">
        <w:rPr>
          <w:rFonts w:ascii="Arial" w:hAnsi="Arial" w:cs="Arial"/>
          <w:sz w:val="24"/>
          <w:szCs w:val="24"/>
        </w:rPr>
        <w:t xml:space="preserve"> in education, 6.8% </w:t>
      </w:r>
      <w:r>
        <w:rPr>
          <w:rFonts w:ascii="Arial" w:hAnsi="Arial" w:cs="Arial"/>
          <w:sz w:val="24"/>
          <w:szCs w:val="24"/>
        </w:rPr>
        <w:t>were</w:t>
      </w:r>
      <w:r w:rsidRPr="00D876CA">
        <w:rPr>
          <w:rFonts w:ascii="Arial" w:hAnsi="Arial" w:cs="Arial"/>
          <w:sz w:val="24"/>
          <w:szCs w:val="24"/>
        </w:rPr>
        <w:t xml:space="preserve"> retired, 2.3% </w:t>
      </w:r>
      <w:r>
        <w:rPr>
          <w:rFonts w:ascii="Arial" w:hAnsi="Arial" w:cs="Arial"/>
          <w:sz w:val="24"/>
          <w:szCs w:val="24"/>
        </w:rPr>
        <w:t>were</w:t>
      </w:r>
      <w:r w:rsidRPr="00D876CA">
        <w:rPr>
          <w:rFonts w:ascii="Arial" w:hAnsi="Arial" w:cs="Arial"/>
          <w:sz w:val="24"/>
          <w:szCs w:val="24"/>
        </w:rPr>
        <w:t xml:space="preserve"> unemployed, and 0.8% </w:t>
      </w:r>
      <w:r>
        <w:rPr>
          <w:rFonts w:ascii="Arial" w:hAnsi="Arial" w:cs="Arial"/>
          <w:sz w:val="24"/>
          <w:szCs w:val="24"/>
        </w:rPr>
        <w:t>were</w:t>
      </w:r>
      <w:r w:rsidRPr="00D876CA">
        <w:rPr>
          <w:rFonts w:ascii="Arial" w:hAnsi="Arial" w:cs="Arial"/>
          <w:sz w:val="24"/>
          <w:szCs w:val="24"/>
        </w:rPr>
        <w:t xml:space="preserve"> at maternity leave</w:t>
      </w:r>
      <w:r>
        <w:rPr>
          <w:rFonts w:ascii="Arial" w:hAnsi="Arial" w:cs="Arial"/>
          <w:sz w:val="24"/>
          <w:szCs w:val="24"/>
        </w:rPr>
        <w:t>. About two thirds of participants reported a monthly net</w:t>
      </w:r>
      <w:r w:rsidRPr="00D876CA">
        <w:rPr>
          <w:rFonts w:ascii="Arial" w:hAnsi="Arial" w:cs="Arial"/>
          <w:sz w:val="24"/>
          <w:szCs w:val="24"/>
        </w:rPr>
        <w:t xml:space="preserve"> income </w:t>
      </w:r>
      <w:r>
        <w:rPr>
          <w:rFonts w:ascii="Arial" w:hAnsi="Arial" w:cs="Arial"/>
          <w:sz w:val="24"/>
          <w:szCs w:val="24"/>
        </w:rPr>
        <w:t>of</w:t>
      </w:r>
      <w:r w:rsidRPr="00D876CA">
        <w:rPr>
          <w:rFonts w:ascii="Arial" w:hAnsi="Arial" w:cs="Arial"/>
          <w:sz w:val="24"/>
          <w:szCs w:val="24"/>
        </w:rPr>
        <w:t xml:space="preserve"> 1001 </w:t>
      </w:r>
      <w:r>
        <w:rPr>
          <w:rFonts w:ascii="Arial" w:hAnsi="Arial" w:cs="Arial"/>
          <w:sz w:val="24"/>
          <w:szCs w:val="24"/>
        </w:rPr>
        <w:t>to</w:t>
      </w:r>
      <w:r w:rsidRPr="00D876CA">
        <w:rPr>
          <w:rFonts w:ascii="Arial" w:hAnsi="Arial" w:cs="Arial"/>
          <w:sz w:val="24"/>
          <w:szCs w:val="24"/>
        </w:rPr>
        <w:t xml:space="preserve"> 2000 Euro (35.6%</w:t>
      </w:r>
      <w:r>
        <w:rPr>
          <w:rFonts w:ascii="Arial" w:hAnsi="Arial" w:cs="Arial"/>
          <w:sz w:val="24"/>
          <w:szCs w:val="24"/>
        </w:rPr>
        <w:t>); 2</w:t>
      </w:r>
      <w:r w:rsidRPr="00D876CA">
        <w:rPr>
          <w:rFonts w:ascii="Arial" w:hAnsi="Arial" w:cs="Arial"/>
          <w:sz w:val="24"/>
          <w:szCs w:val="24"/>
        </w:rPr>
        <w:t xml:space="preserve">2.7% </w:t>
      </w:r>
      <w:r>
        <w:rPr>
          <w:rFonts w:ascii="Arial" w:hAnsi="Arial" w:cs="Arial"/>
          <w:sz w:val="24"/>
          <w:szCs w:val="24"/>
        </w:rPr>
        <w:t>reported an income of</w:t>
      </w:r>
      <w:r w:rsidRPr="00D876CA">
        <w:rPr>
          <w:rFonts w:ascii="Arial" w:hAnsi="Arial" w:cs="Arial"/>
          <w:sz w:val="24"/>
          <w:szCs w:val="24"/>
        </w:rPr>
        <w:t xml:space="preserve"> 2001 </w:t>
      </w:r>
      <w:r>
        <w:rPr>
          <w:rFonts w:ascii="Arial" w:hAnsi="Arial" w:cs="Arial"/>
          <w:sz w:val="24"/>
          <w:szCs w:val="24"/>
        </w:rPr>
        <w:t>to</w:t>
      </w:r>
      <w:r w:rsidRPr="00D876CA">
        <w:rPr>
          <w:rFonts w:ascii="Arial" w:hAnsi="Arial" w:cs="Arial"/>
          <w:sz w:val="24"/>
          <w:szCs w:val="24"/>
        </w:rPr>
        <w:t xml:space="preserve"> 3000 Euro, </w:t>
      </w:r>
      <w:r>
        <w:rPr>
          <w:rFonts w:ascii="Arial" w:hAnsi="Arial" w:cs="Arial"/>
          <w:sz w:val="24"/>
          <w:szCs w:val="24"/>
        </w:rPr>
        <w:t xml:space="preserve">and </w:t>
      </w:r>
      <w:r w:rsidRPr="00D876CA">
        <w:rPr>
          <w:rFonts w:ascii="Arial" w:hAnsi="Arial" w:cs="Arial"/>
          <w:sz w:val="24"/>
          <w:szCs w:val="24"/>
        </w:rPr>
        <w:t xml:space="preserve">25% an income </w:t>
      </w:r>
      <w:r>
        <w:rPr>
          <w:rFonts w:ascii="Arial" w:hAnsi="Arial" w:cs="Arial"/>
          <w:sz w:val="24"/>
          <w:szCs w:val="24"/>
        </w:rPr>
        <w:t>higher than</w:t>
      </w:r>
      <w:r w:rsidRPr="00D876CA">
        <w:rPr>
          <w:rFonts w:ascii="Arial" w:hAnsi="Arial" w:cs="Arial"/>
          <w:sz w:val="24"/>
          <w:szCs w:val="24"/>
        </w:rPr>
        <w:t xml:space="preserve"> 300</w:t>
      </w:r>
      <w:r>
        <w:rPr>
          <w:rFonts w:ascii="Arial" w:hAnsi="Arial" w:cs="Arial"/>
          <w:sz w:val="24"/>
          <w:szCs w:val="24"/>
        </w:rPr>
        <w:t>0</w:t>
      </w:r>
      <w:r w:rsidRPr="00D876CA">
        <w:rPr>
          <w:rFonts w:ascii="Arial" w:hAnsi="Arial" w:cs="Arial"/>
          <w:sz w:val="24"/>
          <w:szCs w:val="24"/>
        </w:rPr>
        <w:t xml:space="preserve"> Euro</w:t>
      </w:r>
      <w:r>
        <w:rPr>
          <w:rFonts w:ascii="Arial" w:hAnsi="Arial" w:cs="Arial"/>
          <w:sz w:val="24"/>
          <w:szCs w:val="24"/>
        </w:rPr>
        <w:t xml:space="preserve">; </w:t>
      </w:r>
      <w:r w:rsidRPr="00D876CA">
        <w:rPr>
          <w:rFonts w:ascii="Arial" w:hAnsi="Arial" w:cs="Arial"/>
          <w:sz w:val="24"/>
          <w:szCs w:val="24"/>
        </w:rPr>
        <w:t xml:space="preserve">16.7% </w:t>
      </w:r>
      <w:r>
        <w:rPr>
          <w:rFonts w:ascii="Arial" w:hAnsi="Arial" w:cs="Arial"/>
          <w:sz w:val="24"/>
          <w:szCs w:val="24"/>
        </w:rPr>
        <w:t>reported an</w:t>
      </w:r>
      <w:r w:rsidRPr="00D876CA">
        <w:rPr>
          <w:rFonts w:ascii="Arial" w:hAnsi="Arial" w:cs="Arial"/>
          <w:sz w:val="24"/>
          <w:szCs w:val="24"/>
        </w:rPr>
        <w:t xml:space="preserve"> income below 1000 Euro. About half of the participants </w:t>
      </w:r>
      <w:r>
        <w:rPr>
          <w:rFonts w:ascii="Arial" w:hAnsi="Arial" w:cs="Arial"/>
          <w:sz w:val="24"/>
          <w:szCs w:val="24"/>
        </w:rPr>
        <w:t>had</w:t>
      </w:r>
      <w:r w:rsidRPr="00D876CA">
        <w:rPr>
          <w:rFonts w:ascii="Arial" w:hAnsi="Arial" w:cs="Arial"/>
          <w:sz w:val="24"/>
          <w:szCs w:val="24"/>
        </w:rPr>
        <w:t xml:space="preserve"> a university degree (49.2%</w:t>
      </w:r>
      <w:r>
        <w:rPr>
          <w:rFonts w:ascii="Arial" w:hAnsi="Arial" w:cs="Arial"/>
          <w:sz w:val="24"/>
          <w:szCs w:val="24"/>
        </w:rPr>
        <w:t>);</w:t>
      </w:r>
      <w:r w:rsidRPr="00D876CA">
        <w:rPr>
          <w:rFonts w:ascii="Arial" w:hAnsi="Arial" w:cs="Arial"/>
          <w:sz w:val="24"/>
          <w:szCs w:val="24"/>
        </w:rPr>
        <w:t xml:space="preserve"> 28.0% </w:t>
      </w:r>
      <w:r>
        <w:rPr>
          <w:rFonts w:ascii="Arial" w:hAnsi="Arial" w:cs="Arial"/>
          <w:sz w:val="24"/>
          <w:szCs w:val="24"/>
        </w:rPr>
        <w:t>had</w:t>
      </w:r>
      <w:r w:rsidRPr="00D876CA">
        <w:rPr>
          <w:rFonts w:ascii="Arial" w:hAnsi="Arial" w:cs="Arial"/>
          <w:sz w:val="24"/>
          <w:szCs w:val="24"/>
        </w:rPr>
        <w:t xml:space="preserve"> a high school degree, 9.8% a degree from a vocational school, 9.8% a vocational training</w:t>
      </w:r>
      <w:r>
        <w:rPr>
          <w:rFonts w:ascii="Arial" w:hAnsi="Arial" w:cs="Arial"/>
          <w:sz w:val="24"/>
          <w:szCs w:val="24"/>
        </w:rPr>
        <w:t xml:space="preserve"> </w:t>
      </w:r>
      <w:r>
        <w:rPr>
          <w:rFonts w:ascii="Arial" w:hAnsi="Arial" w:cs="Arial"/>
          <w:sz w:val="24"/>
          <w:szCs w:val="24"/>
        </w:rPr>
        <w:lastRenderedPageBreak/>
        <w:t>certificate</w:t>
      </w:r>
      <w:r w:rsidRPr="00D876CA">
        <w:rPr>
          <w:rFonts w:ascii="Arial" w:hAnsi="Arial" w:cs="Arial"/>
          <w:sz w:val="24"/>
          <w:szCs w:val="24"/>
        </w:rPr>
        <w:t xml:space="preserve">, 0.8% </w:t>
      </w:r>
      <w:r>
        <w:rPr>
          <w:rFonts w:ascii="Arial" w:hAnsi="Arial" w:cs="Arial"/>
          <w:sz w:val="24"/>
          <w:szCs w:val="24"/>
        </w:rPr>
        <w:t>had</w:t>
      </w:r>
      <w:r w:rsidRPr="00D876CA">
        <w:rPr>
          <w:rFonts w:ascii="Arial" w:hAnsi="Arial" w:cs="Arial"/>
          <w:sz w:val="24"/>
          <w:szCs w:val="24"/>
        </w:rPr>
        <w:t xml:space="preserve"> a secondary degree, and 2.3% indicated other</w:t>
      </w:r>
      <w:r>
        <w:rPr>
          <w:rFonts w:ascii="Arial" w:hAnsi="Arial" w:cs="Arial"/>
          <w:sz w:val="24"/>
          <w:szCs w:val="24"/>
        </w:rPr>
        <w:t xml:space="preserve"> degrees</w:t>
      </w:r>
      <w:r w:rsidRPr="00D876CA">
        <w:rPr>
          <w:rFonts w:ascii="Arial" w:hAnsi="Arial" w:cs="Arial"/>
          <w:sz w:val="24"/>
          <w:szCs w:val="24"/>
        </w:rPr>
        <w:t xml:space="preserve">. Participants </w:t>
      </w:r>
      <w:r>
        <w:rPr>
          <w:rFonts w:ascii="Arial" w:hAnsi="Arial" w:cs="Arial"/>
          <w:sz w:val="24"/>
          <w:szCs w:val="24"/>
        </w:rPr>
        <w:t>were</w:t>
      </w:r>
      <w:r w:rsidRPr="00D876CA">
        <w:rPr>
          <w:rFonts w:ascii="Arial" w:hAnsi="Arial" w:cs="Arial"/>
          <w:sz w:val="24"/>
          <w:szCs w:val="24"/>
        </w:rPr>
        <w:t xml:space="preserve"> mostly from Austria (81.1</w:t>
      </w:r>
      <w:r>
        <w:rPr>
          <w:rFonts w:ascii="Arial" w:hAnsi="Arial" w:cs="Arial"/>
          <w:sz w:val="24"/>
          <w:szCs w:val="24"/>
        </w:rPr>
        <w:t>%</w:t>
      </w:r>
      <w:r w:rsidRPr="00D876CA">
        <w:rPr>
          <w:rFonts w:ascii="Arial" w:hAnsi="Arial" w:cs="Arial"/>
          <w:sz w:val="24"/>
          <w:szCs w:val="24"/>
        </w:rPr>
        <w:t>) and Germany (15.2</w:t>
      </w:r>
      <w:r>
        <w:rPr>
          <w:rFonts w:ascii="Arial" w:hAnsi="Arial" w:cs="Arial"/>
          <w:sz w:val="24"/>
          <w:szCs w:val="24"/>
        </w:rPr>
        <w:t>%). About 60% employed no tax practitioner; 22</w:t>
      </w:r>
      <w:r w:rsidRPr="00D876CA">
        <w:rPr>
          <w:rFonts w:ascii="Arial" w:hAnsi="Arial" w:cs="Arial"/>
          <w:sz w:val="24"/>
          <w:szCs w:val="24"/>
        </w:rPr>
        <w:t xml:space="preserve">% </w:t>
      </w:r>
      <w:r>
        <w:rPr>
          <w:rFonts w:ascii="Arial" w:hAnsi="Arial" w:cs="Arial"/>
          <w:sz w:val="24"/>
          <w:szCs w:val="24"/>
        </w:rPr>
        <w:t>used a practitioner occasionally, and</w:t>
      </w:r>
      <w:r w:rsidRPr="00D876CA">
        <w:rPr>
          <w:rFonts w:ascii="Arial" w:hAnsi="Arial" w:cs="Arial"/>
          <w:sz w:val="24"/>
          <w:szCs w:val="24"/>
        </w:rPr>
        <w:t xml:space="preserve"> 17.4% employ</w:t>
      </w:r>
      <w:r>
        <w:rPr>
          <w:rFonts w:ascii="Arial" w:hAnsi="Arial" w:cs="Arial"/>
          <w:sz w:val="24"/>
          <w:szCs w:val="24"/>
        </w:rPr>
        <w:t>ed</w:t>
      </w:r>
      <w:r w:rsidRPr="00D876CA">
        <w:rPr>
          <w:rFonts w:ascii="Arial" w:hAnsi="Arial" w:cs="Arial"/>
          <w:sz w:val="24"/>
          <w:szCs w:val="24"/>
        </w:rPr>
        <w:t xml:space="preserve"> </w:t>
      </w:r>
      <w:r>
        <w:rPr>
          <w:rFonts w:ascii="Arial" w:hAnsi="Arial" w:cs="Arial"/>
          <w:sz w:val="24"/>
          <w:szCs w:val="24"/>
        </w:rPr>
        <w:t xml:space="preserve">a </w:t>
      </w:r>
      <w:r w:rsidRPr="00D876CA">
        <w:rPr>
          <w:rFonts w:ascii="Arial" w:hAnsi="Arial" w:cs="Arial"/>
          <w:sz w:val="24"/>
          <w:szCs w:val="24"/>
        </w:rPr>
        <w:t xml:space="preserve">tax </w:t>
      </w:r>
      <w:r>
        <w:rPr>
          <w:rFonts w:ascii="Arial" w:hAnsi="Arial" w:cs="Arial"/>
          <w:sz w:val="24"/>
          <w:szCs w:val="24"/>
        </w:rPr>
        <w:t>practitioners</w:t>
      </w:r>
      <w:r w:rsidRPr="00B130B4">
        <w:rPr>
          <w:rFonts w:ascii="Arial" w:hAnsi="Arial" w:cs="Arial"/>
          <w:sz w:val="24"/>
          <w:szCs w:val="24"/>
        </w:rPr>
        <w:t xml:space="preserve"> </w:t>
      </w:r>
      <w:r w:rsidRPr="00D876CA">
        <w:rPr>
          <w:rFonts w:ascii="Arial" w:hAnsi="Arial" w:cs="Arial"/>
          <w:sz w:val="24"/>
          <w:szCs w:val="24"/>
        </w:rPr>
        <w:t xml:space="preserve">regularly. </w:t>
      </w:r>
      <w:r>
        <w:rPr>
          <w:rFonts w:ascii="Arial" w:hAnsi="Arial" w:cs="Arial"/>
          <w:sz w:val="24"/>
          <w:szCs w:val="24"/>
        </w:rPr>
        <w:t>P</w:t>
      </w:r>
      <w:r w:rsidRPr="00D876CA">
        <w:rPr>
          <w:rFonts w:ascii="Arial" w:hAnsi="Arial" w:cs="Arial"/>
          <w:sz w:val="24"/>
          <w:szCs w:val="24"/>
        </w:rPr>
        <w:t>articipants indicate</w:t>
      </w:r>
      <w:r>
        <w:rPr>
          <w:rFonts w:ascii="Arial" w:hAnsi="Arial" w:cs="Arial"/>
          <w:sz w:val="24"/>
          <w:szCs w:val="24"/>
        </w:rPr>
        <w:t>d</w:t>
      </w:r>
      <w:r w:rsidRPr="00D876CA">
        <w:rPr>
          <w:rFonts w:ascii="Arial" w:hAnsi="Arial" w:cs="Arial"/>
          <w:sz w:val="24"/>
          <w:szCs w:val="24"/>
        </w:rPr>
        <w:t xml:space="preserve"> </w:t>
      </w:r>
      <w:r>
        <w:rPr>
          <w:rFonts w:ascii="Arial" w:hAnsi="Arial" w:cs="Arial"/>
          <w:sz w:val="24"/>
          <w:szCs w:val="24"/>
        </w:rPr>
        <w:t>having</w:t>
      </w:r>
      <w:r w:rsidRPr="00D876CA">
        <w:rPr>
          <w:rFonts w:ascii="Arial" w:hAnsi="Arial" w:cs="Arial"/>
          <w:sz w:val="24"/>
          <w:szCs w:val="24"/>
        </w:rPr>
        <w:t xml:space="preserve"> some experience with the tax authorities (</w:t>
      </w:r>
      <w:r w:rsidRPr="00D876CA">
        <w:rPr>
          <w:rFonts w:ascii="Arial" w:hAnsi="Arial" w:cs="Arial"/>
          <w:i/>
          <w:sz w:val="24"/>
          <w:szCs w:val="24"/>
        </w:rPr>
        <w:t>M</w:t>
      </w:r>
      <w:r w:rsidRPr="00D876CA">
        <w:rPr>
          <w:rFonts w:ascii="Arial" w:hAnsi="Arial" w:cs="Arial"/>
          <w:sz w:val="24"/>
          <w:szCs w:val="24"/>
        </w:rPr>
        <w:t xml:space="preserve"> = 2.51, </w:t>
      </w:r>
      <w:r w:rsidRPr="00D876CA">
        <w:rPr>
          <w:rFonts w:ascii="Arial" w:hAnsi="Arial" w:cs="Arial"/>
          <w:i/>
          <w:sz w:val="24"/>
          <w:szCs w:val="24"/>
        </w:rPr>
        <w:t>SD</w:t>
      </w:r>
      <w:r w:rsidRPr="00D876CA">
        <w:rPr>
          <w:rFonts w:ascii="Arial" w:hAnsi="Arial" w:cs="Arial"/>
          <w:sz w:val="24"/>
          <w:szCs w:val="24"/>
        </w:rPr>
        <w:t xml:space="preserve"> = 0.69</w:t>
      </w:r>
      <w:r>
        <w:rPr>
          <w:rFonts w:ascii="Arial" w:hAnsi="Arial" w:cs="Arial"/>
          <w:sz w:val="24"/>
          <w:szCs w:val="24"/>
        </w:rPr>
        <w:t>; scale ranging from 1=no experience to 4=high experience</w:t>
      </w:r>
      <w:r w:rsidRPr="00D876CA">
        <w:rPr>
          <w:rFonts w:ascii="Arial" w:hAnsi="Arial" w:cs="Arial"/>
          <w:sz w:val="24"/>
          <w:szCs w:val="24"/>
        </w:rPr>
        <w:t>).</w:t>
      </w:r>
    </w:p>
    <w:p w:rsidR="007B780E" w:rsidRDefault="007B780E" w:rsidP="00D876CA">
      <w:pPr>
        <w:spacing w:after="0" w:line="480" w:lineRule="auto"/>
        <w:contextualSpacing/>
        <w:rPr>
          <w:rFonts w:ascii="Arial" w:hAnsi="Arial" w:cs="Arial"/>
          <w:sz w:val="24"/>
          <w:szCs w:val="24"/>
        </w:rPr>
      </w:pPr>
    </w:p>
    <w:p w:rsidR="007B780E" w:rsidRPr="00D876CA" w:rsidRDefault="007B780E" w:rsidP="00D876CA">
      <w:pPr>
        <w:spacing w:after="0" w:line="480" w:lineRule="auto"/>
        <w:contextualSpacing/>
        <w:rPr>
          <w:rFonts w:ascii="Arial" w:hAnsi="Arial" w:cs="Arial"/>
          <w:sz w:val="24"/>
          <w:szCs w:val="24"/>
        </w:rPr>
      </w:pPr>
      <w:r w:rsidRPr="00D876CA">
        <w:rPr>
          <w:rFonts w:ascii="Arial" w:hAnsi="Arial" w:cs="Arial"/>
          <w:sz w:val="24"/>
          <w:szCs w:val="24"/>
        </w:rPr>
        <w:t>Material</w:t>
      </w:r>
    </w:p>
    <w:p w:rsidR="007B780E" w:rsidRDefault="007B780E" w:rsidP="009E5988">
      <w:pPr>
        <w:spacing w:after="0" w:line="480" w:lineRule="auto"/>
        <w:ind w:firstLine="720"/>
        <w:contextualSpacing/>
        <w:rPr>
          <w:rFonts w:ascii="Arial" w:hAnsi="Arial" w:cs="Arial"/>
          <w:sz w:val="24"/>
          <w:szCs w:val="24"/>
        </w:rPr>
      </w:pPr>
      <w:r w:rsidRPr="00D876CA">
        <w:rPr>
          <w:rFonts w:ascii="Arial" w:hAnsi="Arial" w:cs="Arial"/>
          <w:sz w:val="24"/>
          <w:szCs w:val="24"/>
        </w:rPr>
        <w:t xml:space="preserve">In </w:t>
      </w:r>
      <w:r>
        <w:rPr>
          <w:rFonts w:ascii="Arial" w:hAnsi="Arial" w:cs="Arial"/>
          <w:sz w:val="24"/>
          <w:szCs w:val="24"/>
        </w:rPr>
        <w:t>an</w:t>
      </w:r>
      <w:r w:rsidRPr="00D876CA">
        <w:rPr>
          <w:rFonts w:ascii="Arial" w:hAnsi="Arial" w:cs="Arial"/>
          <w:sz w:val="24"/>
          <w:szCs w:val="24"/>
        </w:rPr>
        <w:t xml:space="preserve"> online questionnaire 10</w:t>
      </w:r>
      <w:r>
        <w:rPr>
          <w:rFonts w:ascii="Arial" w:hAnsi="Arial" w:cs="Arial"/>
          <w:sz w:val="24"/>
          <w:szCs w:val="24"/>
        </w:rPr>
        <w:t xml:space="preserve"> concepts</w:t>
      </w:r>
      <w:r w:rsidRPr="00D876CA">
        <w:rPr>
          <w:rFonts w:ascii="Arial" w:hAnsi="Arial" w:cs="Arial"/>
          <w:sz w:val="24"/>
          <w:szCs w:val="24"/>
        </w:rPr>
        <w:t xml:space="preserve"> and socio-demographic characteristics were assessed. The </w:t>
      </w:r>
      <w:r>
        <w:rPr>
          <w:rFonts w:ascii="Arial" w:hAnsi="Arial" w:cs="Arial"/>
          <w:sz w:val="24"/>
          <w:szCs w:val="24"/>
        </w:rPr>
        <w:t>concepts were</w:t>
      </w:r>
      <w:r w:rsidRPr="00D876CA">
        <w:rPr>
          <w:rFonts w:ascii="Arial" w:hAnsi="Arial" w:cs="Arial"/>
          <w:sz w:val="24"/>
          <w:szCs w:val="24"/>
        </w:rPr>
        <w:t xml:space="preserve"> </w:t>
      </w:r>
      <w:r>
        <w:rPr>
          <w:rFonts w:ascii="Arial" w:hAnsi="Arial" w:cs="Arial"/>
          <w:sz w:val="24"/>
          <w:szCs w:val="24"/>
        </w:rPr>
        <w:t xml:space="preserve">(a) </w:t>
      </w:r>
      <w:r w:rsidRPr="00D876CA">
        <w:rPr>
          <w:rFonts w:ascii="Arial" w:hAnsi="Arial" w:cs="Arial"/>
          <w:i/>
          <w:sz w:val="24"/>
          <w:szCs w:val="24"/>
        </w:rPr>
        <w:t>perceived coercive power</w:t>
      </w:r>
      <w:r w:rsidRPr="00D876CA">
        <w:rPr>
          <w:rFonts w:ascii="Arial" w:hAnsi="Arial" w:cs="Arial"/>
          <w:sz w:val="24"/>
          <w:szCs w:val="24"/>
        </w:rPr>
        <w:t xml:space="preserve"> with two sub-dimensions (punishment and reward power</w:t>
      </w:r>
      <w:r>
        <w:rPr>
          <w:rFonts w:ascii="Arial" w:hAnsi="Arial" w:cs="Arial"/>
          <w:sz w:val="24"/>
          <w:szCs w:val="24"/>
        </w:rPr>
        <w:t>;</w:t>
      </w:r>
      <w:r w:rsidRPr="00D876CA">
        <w:rPr>
          <w:rFonts w:ascii="Arial" w:hAnsi="Arial" w:cs="Arial"/>
          <w:sz w:val="24"/>
          <w:szCs w:val="24"/>
        </w:rPr>
        <w:t xml:space="preserve"> six items), </w:t>
      </w:r>
      <w:r>
        <w:rPr>
          <w:rFonts w:ascii="Arial" w:hAnsi="Arial" w:cs="Arial"/>
          <w:sz w:val="24"/>
          <w:szCs w:val="24"/>
        </w:rPr>
        <w:t xml:space="preserve">(b) </w:t>
      </w:r>
      <w:r w:rsidRPr="00D876CA">
        <w:rPr>
          <w:rFonts w:ascii="Arial" w:hAnsi="Arial" w:cs="Arial"/>
          <w:i/>
          <w:sz w:val="24"/>
          <w:szCs w:val="24"/>
        </w:rPr>
        <w:t>perceived legitimate</w:t>
      </w:r>
      <w:r w:rsidRPr="00D876CA">
        <w:rPr>
          <w:rFonts w:ascii="Arial" w:hAnsi="Arial" w:cs="Arial"/>
          <w:sz w:val="24"/>
          <w:szCs w:val="24"/>
        </w:rPr>
        <w:t xml:space="preserve"> power with four sub-dimensions (legitimate power, expert power, inform</w:t>
      </w:r>
      <w:r>
        <w:rPr>
          <w:rFonts w:ascii="Arial" w:hAnsi="Arial" w:cs="Arial"/>
          <w:sz w:val="24"/>
          <w:szCs w:val="24"/>
        </w:rPr>
        <w:t>ation power and referent power;</w:t>
      </w:r>
      <w:r w:rsidRPr="00D876CA">
        <w:rPr>
          <w:rFonts w:ascii="Arial" w:hAnsi="Arial" w:cs="Arial"/>
          <w:sz w:val="24"/>
          <w:szCs w:val="24"/>
        </w:rPr>
        <w:t xml:space="preserve"> 13 items</w:t>
      </w:r>
      <w:r w:rsidRPr="00D876CA">
        <w:rPr>
          <w:rFonts w:ascii="Arial" w:hAnsi="Arial" w:cs="Arial"/>
          <w:i/>
          <w:sz w:val="24"/>
          <w:szCs w:val="24"/>
        </w:rPr>
        <w:t xml:space="preserve">), </w:t>
      </w:r>
      <w:r w:rsidRPr="00043099">
        <w:rPr>
          <w:rFonts w:ascii="Arial" w:hAnsi="Arial" w:cs="Arial"/>
          <w:sz w:val="24"/>
          <w:szCs w:val="24"/>
        </w:rPr>
        <w:t>(c)</w:t>
      </w:r>
      <w:r>
        <w:rPr>
          <w:rFonts w:ascii="Arial" w:hAnsi="Arial" w:cs="Arial"/>
          <w:i/>
          <w:sz w:val="24"/>
          <w:szCs w:val="24"/>
        </w:rPr>
        <w:t xml:space="preserve"> </w:t>
      </w:r>
      <w:r w:rsidRPr="00D876CA">
        <w:rPr>
          <w:rFonts w:ascii="Arial" w:hAnsi="Arial" w:cs="Arial"/>
          <w:i/>
          <w:sz w:val="24"/>
          <w:szCs w:val="24"/>
        </w:rPr>
        <w:t>reason-based trust</w:t>
      </w:r>
      <w:r w:rsidRPr="00D876CA">
        <w:rPr>
          <w:rFonts w:ascii="Arial" w:hAnsi="Arial" w:cs="Arial"/>
          <w:sz w:val="24"/>
          <w:szCs w:val="24"/>
        </w:rPr>
        <w:t xml:space="preserve"> with four sub-dimensions (shared goals, dependency, </w:t>
      </w:r>
      <w:r>
        <w:rPr>
          <w:rFonts w:ascii="Arial" w:hAnsi="Arial" w:cs="Arial"/>
          <w:sz w:val="24"/>
          <w:szCs w:val="24"/>
        </w:rPr>
        <w:t>internal factors [</w:t>
      </w:r>
      <w:r w:rsidRPr="00D876CA">
        <w:rPr>
          <w:rFonts w:ascii="Arial" w:hAnsi="Arial" w:cs="Arial"/>
          <w:sz w:val="24"/>
          <w:szCs w:val="24"/>
        </w:rPr>
        <w:t>competence, motivation, and benevolence</w:t>
      </w:r>
      <w:r>
        <w:rPr>
          <w:rFonts w:ascii="Arial" w:hAnsi="Arial" w:cs="Arial"/>
          <w:sz w:val="24"/>
          <w:szCs w:val="24"/>
        </w:rPr>
        <w:t>], external factors [</w:t>
      </w:r>
      <w:r w:rsidRPr="00D876CA">
        <w:rPr>
          <w:rFonts w:ascii="Arial" w:hAnsi="Arial" w:cs="Arial"/>
          <w:sz w:val="24"/>
          <w:szCs w:val="24"/>
        </w:rPr>
        <w:t>external opportunities and dangers</w:t>
      </w:r>
      <w:r>
        <w:rPr>
          <w:rFonts w:ascii="Arial" w:hAnsi="Arial" w:cs="Arial"/>
          <w:sz w:val="24"/>
          <w:szCs w:val="24"/>
        </w:rPr>
        <w:t>]</w:t>
      </w:r>
      <w:r w:rsidRPr="00D876CA">
        <w:rPr>
          <w:rFonts w:ascii="Arial" w:hAnsi="Arial" w:cs="Arial"/>
          <w:sz w:val="24"/>
          <w:szCs w:val="24"/>
        </w:rPr>
        <w:t xml:space="preserve"> 14 items), and </w:t>
      </w:r>
      <w:r>
        <w:rPr>
          <w:rFonts w:ascii="Arial" w:hAnsi="Arial" w:cs="Arial"/>
          <w:sz w:val="24"/>
          <w:szCs w:val="24"/>
        </w:rPr>
        <w:t xml:space="preserve">(d) </w:t>
      </w:r>
      <w:r w:rsidRPr="00D876CA">
        <w:rPr>
          <w:rFonts w:ascii="Arial" w:hAnsi="Arial" w:cs="Arial"/>
          <w:i/>
          <w:sz w:val="24"/>
          <w:szCs w:val="24"/>
        </w:rPr>
        <w:t>implicit trust</w:t>
      </w:r>
      <w:r w:rsidRPr="00D876CA">
        <w:rPr>
          <w:rFonts w:ascii="Arial" w:hAnsi="Arial" w:cs="Arial"/>
          <w:sz w:val="24"/>
          <w:szCs w:val="24"/>
        </w:rPr>
        <w:t xml:space="preserve"> with one dimension (three items). The scales </w:t>
      </w:r>
      <w:r>
        <w:rPr>
          <w:rFonts w:ascii="Arial" w:hAnsi="Arial" w:cs="Arial"/>
          <w:sz w:val="24"/>
          <w:szCs w:val="24"/>
        </w:rPr>
        <w:t xml:space="preserve">(e) </w:t>
      </w:r>
      <w:r w:rsidRPr="00D876CA">
        <w:rPr>
          <w:rFonts w:ascii="Arial" w:hAnsi="Arial" w:cs="Arial"/>
          <w:i/>
          <w:sz w:val="24"/>
          <w:szCs w:val="24"/>
        </w:rPr>
        <w:t>perceived antagonistic climate</w:t>
      </w:r>
      <w:r w:rsidRPr="00D876CA">
        <w:rPr>
          <w:rFonts w:ascii="Arial" w:hAnsi="Arial" w:cs="Arial"/>
          <w:sz w:val="24"/>
          <w:szCs w:val="24"/>
        </w:rPr>
        <w:t xml:space="preserve"> (three items), </w:t>
      </w:r>
      <w:r>
        <w:rPr>
          <w:rFonts w:ascii="Arial" w:hAnsi="Arial" w:cs="Arial"/>
          <w:sz w:val="24"/>
          <w:szCs w:val="24"/>
        </w:rPr>
        <w:t xml:space="preserve">(f) </w:t>
      </w:r>
      <w:r w:rsidRPr="00D876CA">
        <w:rPr>
          <w:rFonts w:ascii="Arial" w:hAnsi="Arial" w:cs="Arial"/>
          <w:i/>
          <w:sz w:val="24"/>
          <w:szCs w:val="24"/>
        </w:rPr>
        <w:t>perceived service climate</w:t>
      </w:r>
      <w:r w:rsidRPr="00D876CA">
        <w:rPr>
          <w:rFonts w:ascii="Arial" w:hAnsi="Arial" w:cs="Arial"/>
          <w:sz w:val="24"/>
          <w:szCs w:val="24"/>
        </w:rPr>
        <w:t xml:space="preserve"> (three items),</w:t>
      </w:r>
      <w:r>
        <w:rPr>
          <w:rFonts w:ascii="Arial" w:hAnsi="Arial" w:cs="Arial"/>
          <w:sz w:val="24"/>
          <w:szCs w:val="24"/>
        </w:rPr>
        <w:t xml:space="preserve"> (g)</w:t>
      </w:r>
      <w:r w:rsidRPr="00D876CA">
        <w:rPr>
          <w:rFonts w:ascii="Arial" w:hAnsi="Arial" w:cs="Arial"/>
          <w:sz w:val="24"/>
          <w:szCs w:val="24"/>
        </w:rPr>
        <w:t xml:space="preserve"> </w:t>
      </w:r>
      <w:r w:rsidRPr="00D876CA">
        <w:rPr>
          <w:rFonts w:ascii="Arial" w:hAnsi="Arial" w:cs="Arial"/>
          <w:i/>
          <w:sz w:val="24"/>
          <w:szCs w:val="24"/>
        </w:rPr>
        <w:t>perceived confidence climate</w:t>
      </w:r>
      <w:r w:rsidRPr="00D876CA">
        <w:rPr>
          <w:rFonts w:ascii="Arial" w:hAnsi="Arial" w:cs="Arial"/>
          <w:sz w:val="24"/>
          <w:szCs w:val="24"/>
        </w:rPr>
        <w:t xml:space="preserve"> (three items),</w:t>
      </w:r>
      <w:r>
        <w:rPr>
          <w:rFonts w:ascii="Arial" w:hAnsi="Arial" w:cs="Arial"/>
          <w:sz w:val="24"/>
          <w:szCs w:val="24"/>
        </w:rPr>
        <w:t xml:space="preserve"> (h)</w:t>
      </w:r>
      <w:r w:rsidRPr="00D876CA">
        <w:rPr>
          <w:rFonts w:ascii="Arial" w:hAnsi="Arial" w:cs="Arial"/>
          <w:sz w:val="24"/>
          <w:szCs w:val="24"/>
        </w:rPr>
        <w:t xml:space="preserve"> </w:t>
      </w:r>
      <w:r w:rsidRPr="00D876CA">
        <w:rPr>
          <w:rFonts w:ascii="Arial" w:hAnsi="Arial" w:cs="Arial"/>
          <w:i/>
          <w:sz w:val="24"/>
          <w:szCs w:val="24"/>
        </w:rPr>
        <w:t>enforced compliance</w:t>
      </w:r>
      <w:r w:rsidRPr="00D876CA">
        <w:rPr>
          <w:rFonts w:ascii="Arial" w:hAnsi="Arial" w:cs="Arial"/>
          <w:sz w:val="24"/>
          <w:szCs w:val="24"/>
        </w:rPr>
        <w:t xml:space="preserve"> (four items),</w:t>
      </w:r>
      <w:r>
        <w:rPr>
          <w:rFonts w:ascii="Arial" w:hAnsi="Arial" w:cs="Arial"/>
          <w:sz w:val="24"/>
          <w:szCs w:val="24"/>
        </w:rPr>
        <w:t xml:space="preserve"> (i)</w:t>
      </w:r>
      <w:r w:rsidRPr="00D876CA">
        <w:rPr>
          <w:rFonts w:ascii="Arial" w:hAnsi="Arial" w:cs="Arial"/>
          <w:sz w:val="24"/>
          <w:szCs w:val="24"/>
        </w:rPr>
        <w:t xml:space="preserve"> </w:t>
      </w:r>
      <w:r w:rsidRPr="00D876CA">
        <w:rPr>
          <w:rFonts w:ascii="Arial" w:hAnsi="Arial" w:cs="Arial"/>
          <w:i/>
          <w:sz w:val="24"/>
          <w:szCs w:val="24"/>
        </w:rPr>
        <w:t>voluntary cooperation</w:t>
      </w:r>
      <w:r w:rsidRPr="00D876CA">
        <w:rPr>
          <w:rFonts w:ascii="Arial" w:hAnsi="Arial" w:cs="Arial"/>
          <w:sz w:val="24"/>
          <w:szCs w:val="24"/>
        </w:rPr>
        <w:t xml:space="preserve"> (four items), and </w:t>
      </w:r>
      <w:r>
        <w:rPr>
          <w:rFonts w:ascii="Arial" w:hAnsi="Arial" w:cs="Arial"/>
          <w:sz w:val="24"/>
          <w:szCs w:val="24"/>
        </w:rPr>
        <w:t xml:space="preserve">(j) </w:t>
      </w:r>
      <w:r w:rsidRPr="00D876CA">
        <w:rPr>
          <w:rFonts w:ascii="Arial" w:hAnsi="Arial" w:cs="Arial"/>
          <w:i/>
          <w:sz w:val="24"/>
          <w:szCs w:val="24"/>
        </w:rPr>
        <w:t>committed cooperation</w:t>
      </w:r>
      <w:r w:rsidRPr="00D876CA">
        <w:rPr>
          <w:rFonts w:ascii="Arial" w:hAnsi="Arial" w:cs="Arial"/>
          <w:sz w:val="24"/>
          <w:szCs w:val="24"/>
        </w:rPr>
        <w:t xml:space="preserve"> (four items) were assessed </w:t>
      </w:r>
      <w:r>
        <w:rPr>
          <w:rFonts w:ascii="Arial" w:hAnsi="Arial" w:cs="Arial"/>
          <w:sz w:val="24"/>
          <w:szCs w:val="24"/>
        </w:rPr>
        <w:t>by</w:t>
      </w:r>
      <w:r w:rsidRPr="00D876CA">
        <w:rPr>
          <w:rFonts w:ascii="Arial" w:hAnsi="Arial" w:cs="Arial"/>
          <w:sz w:val="24"/>
          <w:szCs w:val="24"/>
        </w:rPr>
        <w:t xml:space="preserve"> one sub-dimension each. As socio-demographics</w:t>
      </w:r>
      <w:r>
        <w:rPr>
          <w:rFonts w:ascii="Arial" w:hAnsi="Arial" w:cs="Arial"/>
          <w:sz w:val="24"/>
          <w:szCs w:val="24"/>
        </w:rPr>
        <w:t>,</w:t>
      </w:r>
      <w:r w:rsidRPr="00D876CA">
        <w:rPr>
          <w:rFonts w:ascii="Arial" w:hAnsi="Arial" w:cs="Arial"/>
          <w:sz w:val="24"/>
          <w:szCs w:val="24"/>
        </w:rPr>
        <w:t xml:space="preserve"> sex, age, occupation, income, country of residence, </w:t>
      </w:r>
      <w:r>
        <w:rPr>
          <w:rFonts w:ascii="Arial" w:hAnsi="Arial" w:cs="Arial"/>
          <w:sz w:val="24"/>
          <w:szCs w:val="24"/>
        </w:rPr>
        <w:t xml:space="preserve">use of tax practitioners, </w:t>
      </w:r>
      <w:r w:rsidRPr="00D876CA">
        <w:rPr>
          <w:rFonts w:ascii="Arial" w:hAnsi="Arial" w:cs="Arial"/>
          <w:sz w:val="24"/>
          <w:szCs w:val="24"/>
        </w:rPr>
        <w:t>and experience with tax authorities were assessed.</w:t>
      </w:r>
      <w:r>
        <w:rPr>
          <w:rFonts w:ascii="Arial" w:hAnsi="Arial" w:cs="Arial"/>
          <w:sz w:val="24"/>
          <w:szCs w:val="24"/>
        </w:rPr>
        <w:t xml:space="preserve"> All</w:t>
      </w:r>
      <w:r w:rsidRPr="00D876CA">
        <w:rPr>
          <w:rFonts w:ascii="Arial" w:hAnsi="Arial" w:cs="Arial"/>
          <w:sz w:val="24"/>
          <w:szCs w:val="24"/>
        </w:rPr>
        <w:t xml:space="preserve"> items, factor loadings, and scale reliabilit</w:t>
      </w:r>
      <w:r>
        <w:rPr>
          <w:rFonts w:ascii="Arial" w:hAnsi="Arial" w:cs="Arial"/>
          <w:sz w:val="24"/>
          <w:szCs w:val="24"/>
        </w:rPr>
        <w:t>ies as well as inter-correlations</w:t>
      </w:r>
      <w:r w:rsidRPr="00D876CA">
        <w:rPr>
          <w:rFonts w:ascii="Arial" w:hAnsi="Arial" w:cs="Arial"/>
          <w:sz w:val="24"/>
          <w:szCs w:val="24"/>
        </w:rPr>
        <w:t xml:space="preserve"> </w:t>
      </w:r>
      <w:r>
        <w:rPr>
          <w:rFonts w:ascii="Arial" w:hAnsi="Arial" w:cs="Arial"/>
          <w:sz w:val="24"/>
          <w:szCs w:val="24"/>
        </w:rPr>
        <w:t>are reported in the A</w:t>
      </w:r>
      <w:r w:rsidRPr="00D876CA">
        <w:rPr>
          <w:rFonts w:ascii="Arial" w:hAnsi="Arial" w:cs="Arial"/>
          <w:sz w:val="24"/>
          <w:szCs w:val="24"/>
        </w:rPr>
        <w:t xml:space="preserve">ppendix. </w:t>
      </w:r>
    </w:p>
    <w:p w:rsidR="007B780E" w:rsidRDefault="007B780E" w:rsidP="009E5988">
      <w:pPr>
        <w:spacing w:after="0" w:line="480" w:lineRule="auto"/>
        <w:ind w:firstLine="720"/>
        <w:contextualSpacing/>
        <w:rPr>
          <w:rFonts w:ascii="Arial" w:hAnsi="Arial" w:cs="Arial"/>
          <w:sz w:val="24"/>
          <w:szCs w:val="24"/>
        </w:rPr>
      </w:pPr>
    </w:p>
    <w:p w:rsidR="007B780E" w:rsidRPr="00D876CA" w:rsidRDefault="007B780E" w:rsidP="00D876CA">
      <w:pPr>
        <w:spacing w:after="0" w:line="480" w:lineRule="auto"/>
        <w:contextualSpacing/>
        <w:rPr>
          <w:rFonts w:ascii="Arial" w:hAnsi="Arial" w:cs="Arial"/>
          <w:sz w:val="24"/>
          <w:szCs w:val="24"/>
        </w:rPr>
      </w:pPr>
      <w:r w:rsidRPr="00D876CA">
        <w:rPr>
          <w:rFonts w:ascii="Arial" w:hAnsi="Arial" w:cs="Arial"/>
          <w:sz w:val="24"/>
          <w:szCs w:val="24"/>
        </w:rPr>
        <w:t>Procedure</w:t>
      </w:r>
    </w:p>
    <w:p w:rsidR="007B780E" w:rsidRDefault="007B780E" w:rsidP="009E5988">
      <w:pPr>
        <w:spacing w:after="0" w:line="480" w:lineRule="auto"/>
        <w:ind w:firstLine="720"/>
        <w:contextualSpacing/>
        <w:rPr>
          <w:rFonts w:ascii="Arial" w:hAnsi="Arial" w:cs="Arial"/>
          <w:sz w:val="24"/>
          <w:szCs w:val="24"/>
        </w:rPr>
      </w:pPr>
      <w:r>
        <w:rPr>
          <w:rFonts w:ascii="Arial" w:hAnsi="Arial" w:cs="Arial"/>
          <w:sz w:val="24"/>
          <w:szCs w:val="24"/>
        </w:rPr>
        <w:lastRenderedPageBreak/>
        <w:t xml:space="preserve">The questionnaire was presented online. </w:t>
      </w:r>
      <w:r w:rsidRPr="00D876CA">
        <w:rPr>
          <w:rFonts w:ascii="Arial" w:hAnsi="Arial" w:cs="Arial"/>
          <w:sz w:val="24"/>
          <w:szCs w:val="24"/>
        </w:rPr>
        <w:t xml:space="preserve">A link to the online questionnaire was </w:t>
      </w:r>
      <w:r>
        <w:rPr>
          <w:rFonts w:ascii="Arial" w:hAnsi="Arial" w:cs="Arial"/>
          <w:sz w:val="24"/>
          <w:szCs w:val="24"/>
        </w:rPr>
        <w:t>posted in</w:t>
      </w:r>
      <w:r w:rsidRPr="00D876CA">
        <w:rPr>
          <w:rFonts w:ascii="Arial" w:hAnsi="Arial" w:cs="Arial"/>
          <w:sz w:val="24"/>
          <w:szCs w:val="24"/>
        </w:rPr>
        <w:t xml:space="preserve"> discussion forums of Austrian newspapers </w:t>
      </w:r>
      <w:r>
        <w:rPr>
          <w:rFonts w:ascii="Arial" w:hAnsi="Arial" w:cs="Arial"/>
          <w:sz w:val="24"/>
          <w:szCs w:val="24"/>
        </w:rPr>
        <w:t>asking readers</w:t>
      </w:r>
      <w:r w:rsidRPr="00D876CA">
        <w:rPr>
          <w:rFonts w:ascii="Arial" w:hAnsi="Arial" w:cs="Arial"/>
          <w:sz w:val="24"/>
          <w:szCs w:val="24"/>
        </w:rPr>
        <w:t xml:space="preserve"> to fill </w:t>
      </w:r>
      <w:r>
        <w:rPr>
          <w:rFonts w:ascii="Arial" w:hAnsi="Arial" w:cs="Arial"/>
          <w:sz w:val="24"/>
          <w:szCs w:val="24"/>
        </w:rPr>
        <w:t>out</w:t>
      </w:r>
      <w:r w:rsidRPr="00D876CA">
        <w:rPr>
          <w:rFonts w:ascii="Arial" w:hAnsi="Arial" w:cs="Arial"/>
          <w:sz w:val="24"/>
          <w:szCs w:val="24"/>
        </w:rPr>
        <w:t xml:space="preserve"> </w:t>
      </w:r>
      <w:r>
        <w:rPr>
          <w:rFonts w:ascii="Arial" w:hAnsi="Arial" w:cs="Arial"/>
          <w:sz w:val="24"/>
          <w:szCs w:val="24"/>
        </w:rPr>
        <w:t>a</w:t>
      </w:r>
      <w:r w:rsidRPr="00D876CA">
        <w:rPr>
          <w:rFonts w:ascii="Arial" w:hAnsi="Arial" w:cs="Arial"/>
          <w:sz w:val="24"/>
          <w:szCs w:val="24"/>
        </w:rPr>
        <w:t xml:space="preserve"> questionnaire on the perception of tax authorit</w:t>
      </w:r>
      <w:r>
        <w:rPr>
          <w:rFonts w:ascii="Arial" w:hAnsi="Arial" w:cs="Arial"/>
          <w:sz w:val="24"/>
          <w:szCs w:val="24"/>
        </w:rPr>
        <w:t>ies</w:t>
      </w:r>
      <w:r w:rsidRPr="00D876CA">
        <w:rPr>
          <w:rFonts w:ascii="Arial" w:hAnsi="Arial" w:cs="Arial"/>
          <w:sz w:val="24"/>
          <w:szCs w:val="24"/>
        </w:rPr>
        <w:t xml:space="preserve">. The first </w:t>
      </w:r>
      <w:r>
        <w:rPr>
          <w:rFonts w:ascii="Arial" w:hAnsi="Arial" w:cs="Arial"/>
          <w:sz w:val="24"/>
          <w:szCs w:val="24"/>
        </w:rPr>
        <w:t xml:space="preserve">item in the questionnaire was a filter item </w:t>
      </w:r>
      <w:r w:rsidRPr="00D876CA">
        <w:rPr>
          <w:rFonts w:ascii="Arial" w:hAnsi="Arial" w:cs="Arial"/>
          <w:sz w:val="24"/>
          <w:szCs w:val="24"/>
        </w:rPr>
        <w:t xml:space="preserve">whether they ever </w:t>
      </w:r>
      <w:r>
        <w:rPr>
          <w:rFonts w:ascii="Arial" w:hAnsi="Arial" w:cs="Arial"/>
          <w:sz w:val="24"/>
          <w:szCs w:val="24"/>
        </w:rPr>
        <w:t xml:space="preserve">had </w:t>
      </w:r>
      <w:r w:rsidRPr="00D876CA">
        <w:rPr>
          <w:rFonts w:ascii="Arial" w:hAnsi="Arial" w:cs="Arial"/>
          <w:sz w:val="24"/>
          <w:szCs w:val="24"/>
        </w:rPr>
        <w:t xml:space="preserve">paid taxes in the past. Only those participants who indicated that they </w:t>
      </w:r>
      <w:r>
        <w:rPr>
          <w:rFonts w:ascii="Arial" w:hAnsi="Arial" w:cs="Arial"/>
          <w:sz w:val="24"/>
          <w:szCs w:val="24"/>
        </w:rPr>
        <w:t>had experiences with tax paying</w:t>
      </w:r>
      <w:r w:rsidRPr="00D876CA">
        <w:rPr>
          <w:rFonts w:ascii="Arial" w:hAnsi="Arial" w:cs="Arial"/>
          <w:sz w:val="24"/>
          <w:szCs w:val="24"/>
        </w:rPr>
        <w:t xml:space="preserve"> </w:t>
      </w:r>
      <w:r>
        <w:rPr>
          <w:rFonts w:ascii="Arial" w:hAnsi="Arial" w:cs="Arial"/>
          <w:sz w:val="24"/>
          <w:szCs w:val="24"/>
        </w:rPr>
        <w:t xml:space="preserve">were allowed to </w:t>
      </w:r>
      <w:r w:rsidRPr="00D876CA">
        <w:rPr>
          <w:rFonts w:ascii="Arial" w:hAnsi="Arial" w:cs="Arial"/>
          <w:sz w:val="24"/>
          <w:szCs w:val="24"/>
        </w:rPr>
        <w:t>co</w:t>
      </w:r>
      <w:r>
        <w:rPr>
          <w:rFonts w:ascii="Arial" w:hAnsi="Arial" w:cs="Arial"/>
          <w:sz w:val="24"/>
          <w:szCs w:val="24"/>
        </w:rPr>
        <w:t>ntinue</w:t>
      </w:r>
      <w:r w:rsidRPr="00D876CA">
        <w:rPr>
          <w:rFonts w:ascii="Arial" w:hAnsi="Arial" w:cs="Arial"/>
          <w:sz w:val="24"/>
          <w:szCs w:val="24"/>
        </w:rPr>
        <w:t xml:space="preserve"> </w:t>
      </w:r>
      <w:r>
        <w:rPr>
          <w:rFonts w:ascii="Arial" w:hAnsi="Arial" w:cs="Arial"/>
          <w:sz w:val="24"/>
          <w:szCs w:val="24"/>
        </w:rPr>
        <w:t xml:space="preserve">with </w:t>
      </w:r>
      <w:r w:rsidRPr="00D876CA">
        <w:rPr>
          <w:rFonts w:ascii="Arial" w:hAnsi="Arial" w:cs="Arial"/>
          <w:sz w:val="24"/>
          <w:szCs w:val="24"/>
        </w:rPr>
        <w:t xml:space="preserve">the questionnaire, all others were thanked and debriefed without filling </w:t>
      </w:r>
      <w:r>
        <w:rPr>
          <w:rFonts w:ascii="Arial" w:hAnsi="Arial" w:cs="Arial"/>
          <w:sz w:val="24"/>
          <w:szCs w:val="24"/>
        </w:rPr>
        <w:t>out</w:t>
      </w:r>
      <w:r w:rsidRPr="00D876CA">
        <w:rPr>
          <w:rFonts w:ascii="Arial" w:hAnsi="Arial" w:cs="Arial"/>
          <w:sz w:val="24"/>
          <w:szCs w:val="24"/>
        </w:rPr>
        <w:t xml:space="preserve"> the questionnaire.</w:t>
      </w:r>
    </w:p>
    <w:p w:rsidR="007B780E" w:rsidRDefault="007B780E" w:rsidP="009E5988">
      <w:pPr>
        <w:spacing w:after="0" w:line="480" w:lineRule="auto"/>
        <w:ind w:firstLine="720"/>
        <w:contextualSpacing/>
        <w:rPr>
          <w:rFonts w:ascii="Arial" w:hAnsi="Arial" w:cs="Arial"/>
          <w:sz w:val="24"/>
          <w:szCs w:val="24"/>
        </w:rPr>
      </w:pPr>
    </w:p>
    <w:p w:rsidR="007B780E" w:rsidRDefault="007B780E" w:rsidP="0097289F">
      <w:pPr>
        <w:tabs>
          <w:tab w:val="left" w:pos="7181"/>
        </w:tabs>
        <w:spacing w:after="0" w:line="480" w:lineRule="auto"/>
        <w:contextualSpacing/>
        <w:jc w:val="center"/>
        <w:rPr>
          <w:rFonts w:ascii="Arial" w:hAnsi="Arial" w:cs="Arial"/>
          <w:sz w:val="24"/>
          <w:szCs w:val="24"/>
        </w:rPr>
      </w:pPr>
      <w:r w:rsidRPr="0097289F">
        <w:rPr>
          <w:rFonts w:ascii="Arial" w:hAnsi="Arial" w:cs="Arial"/>
          <w:sz w:val="24"/>
          <w:szCs w:val="24"/>
        </w:rPr>
        <w:t>Insert Table 1</w:t>
      </w:r>
      <w:r>
        <w:rPr>
          <w:rFonts w:ascii="Arial" w:hAnsi="Arial" w:cs="Arial"/>
          <w:sz w:val="24"/>
          <w:szCs w:val="24"/>
        </w:rPr>
        <w:t xml:space="preserve"> about here</w:t>
      </w:r>
    </w:p>
    <w:p w:rsidR="007B780E" w:rsidRPr="00D876CA" w:rsidRDefault="007B780E" w:rsidP="0097289F">
      <w:pPr>
        <w:tabs>
          <w:tab w:val="left" w:pos="7181"/>
        </w:tabs>
        <w:spacing w:after="0" w:line="240" w:lineRule="auto"/>
        <w:contextualSpacing/>
        <w:jc w:val="center"/>
        <w:rPr>
          <w:rFonts w:ascii="Arial" w:hAnsi="Arial" w:cs="Arial"/>
          <w:sz w:val="24"/>
          <w:szCs w:val="24"/>
        </w:rPr>
      </w:pPr>
    </w:p>
    <w:p w:rsidR="007B780E" w:rsidRPr="00D876CA" w:rsidRDefault="007B780E" w:rsidP="00125A54">
      <w:pPr>
        <w:spacing w:after="0" w:line="480" w:lineRule="auto"/>
        <w:contextualSpacing/>
        <w:jc w:val="center"/>
        <w:rPr>
          <w:rFonts w:ascii="Arial" w:hAnsi="Arial" w:cs="Arial"/>
          <w:sz w:val="24"/>
          <w:szCs w:val="24"/>
        </w:rPr>
      </w:pPr>
      <w:r w:rsidRPr="00D876CA">
        <w:rPr>
          <w:rFonts w:ascii="Arial" w:hAnsi="Arial" w:cs="Arial"/>
          <w:sz w:val="24"/>
          <w:szCs w:val="24"/>
        </w:rPr>
        <w:t>Results</w:t>
      </w:r>
    </w:p>
    <w:p w:rsidR="007B780E" w:rsidRPr="00D876CA" w:rsidRDefault="007B780E" w:rsidP="0073455D">
      <w:pPr>
        <w:spacing w:after="0" w:line="480" w:lineRule="auto"/>
        <w:ind w:firstLine="720"/>
        <w:contextualSpacing/>
        <w:rPr>
          <w:rFonts w:ascii="Arial" w:hAnsi="Arial" w:cs="Arial"/>
          <w:sz w:val="24"/>
          <w:szCs w:val="24"/>
        </w:rPr>
      </w:pPr>
      <w:r w:rsidRPr="00D876CA">
        <w:rPr>
          <w:rFonts w:ascii="Arial" w:hAnsi="Arial" w:cs="Arial"/>
          <w:sz w:val="24"/>
          <w:szCs w:val="24"/>
        </w:rPr>
        <w:t xml:space="preserve">To test the dynamics between power and trust and the resulting </w:t>
      </w:r>
      <w:r>
        <w:rPr>
          <w:rFonts w:ascii="Arial" w:hAnsi="Arial" w:cs="Arial"/>
          <w:sz w:val="24"/>
          <w:szCs w:val="24"/>
        </w:rPr>
        <w:t xml:space="preserve">interaction </w:t>
      </w:r>
      <w:r w:rsidRPr="00D876CA">
        <w:rPr>
          <w:rFonts w:ascii="Arial" w:hAnsi="Arial" w:cs="Arial"/>
          <w:sz w:val="24"/>
          <w:szCs w:val="24"/>
        </w:rPr>
        <w:t>climate</w:t>
      </w:r>
      <w:r>
        <w:rPr>
          <w:rFonts w:ascii="Arial" w:hAnsi="Arial" w:cs="Arial"/>
          <w:sz w:val="24"/>
          <w:szCs w:val="24"/>
        </w:rPr>
        <w:t>s,</w:t>
      </w:r>
      <w:r w:rsidRPr="00D876CA">
        <w:rPr>
          <w:rFonts w:ascii="Arial" w:hAnsi="Arial" w:cs="Arial"/>
          <w:sz w:val="24"/>
          <w:szCs w:val="24"/>
        </w:rPr>
        <w:t xml:space="preserve"> structural equation modeling was conducted </w:t>
      </w:r>
      <w:r w:rsidRPr="00D876CA">
        <w:rPr>
          <w:rFonts w:ascii="Arial" w:hAnsi="Arial" w:cs="Arial"/>
          <w:noProof/>
          <w:sz w:val="24"/>
          <w:szCs w:val="24"/>
        </w:rPr>
        <w:t>(SEM analysis, Byrne, 2001)</w:t>
      </w:r>
      <w:r w:rsidRPr="00D876CA">
        <w:rPr>
          <w:rFonts w:ascii="Arial" w:hAnsi="Arial" w:cs="Arial"/>
          <w:sz w:val="24"/>
          <w:szCs w:val="24"/>
        </w:rPr>
        <w:t xml:space="preserve">. </w:t>
      </w:r>
      <w:r>
        <w:rPr>
          <w:rFonts w:ascii="Arial" w:hAnsi="Arial" w:cs="Arial"/>
          <w:sz w:val="24"/>
          <w:szCs w:val="24"/>
        </w:rPr>
        <w:t>We</w:t>
      </w:r>
      <w:r w:rsidRPr="00D876CA">
        <w:rPr>
          <w:rFonts w:ascii="Arial" w:hAnsi="Arial" w:cs="Arial"/>
          <w:sz w:val="24"/>
          <w:szCs w:val="24"/>
        </w:rPr>
        <w:t xml:space="preserve"> tested the three models displayed in Figure 1, which we call antagonistic model, service model, and confidence model. </w:t>
      </w:r>
      <w:r>
        <w:rPr>
          <w:rFonts w:ascii="Arial" w:hAnsi="Arial" w:cs="Arial"/>
          <w:sz w:val="24"/>
          <w:szCs w:val="24"/>
        </w:rPr>
        <w:t xml:space="preserve">For each of these models </w:t>
      </w:r>
      <w:r w:rsidRPr="00D876CA">
        <w:rPr>
          <w:rFonts w:ascii="Arial" w:hAnsi="Arial" w:cs="Arial"/>
          <w:sz w:val="24"/>
          <w:szCs w:val="24"/>
        </w:rPr>
        <w:t>adjusted versions were</w:t>
      </w:r>
      <w:r>
        <w:rPr>
          <w:rFonts w:ascii="Arial" w:hAnsi="Arial" w:cs="Arial"/>
          <w:sz w:val="24"/>
          <w:szCs w:val="24"/>
        </w:rPr>
        <w:t xml:space="preserve"> estimated as well to identify the model which best fit</w:t>
      </w:r>
      <w:r w:rsidR="00597F49">
        <w:rPr>
          <w:rFonts w:ascii="Arial" w:hAnsi="Arial" w:cs="Arial"/>
          <w:sz w:val="24"/>
          <w:szCs w:val="24"/>
        </w:rPr>
        <w:t>s</w:t>
      </w:r>
      <w:r>
        <w:rPr>
          <w:rFonts w:ascii="Arial" w:hAnsi="Arial" w:cs="Arial"/>
          <w:sz w:val="24"/>
          <w:szCs w:val="24"/>
        </w:rPr>
        <w:t xml:space="preserve"> to the data.</w:t>
      </w:r>
    </w:p>
    <w:p w:rsidR="007B780E" w:rsidRPr="00D876CA" w:rsidRDefault="007B780E" w:rsidP="009E5988">
      <w:pPr>
        <w:spacing w:after="0" w:line="480" w:lineRule="auto"/>
        <w:ind w:firstLine="720"/>
        <w:contextualSpacing/>
        <w:rPr>
          <w:rFonts w:ascii="Arial" w:hAnsi="Arial" w:cs="Arial"/>
          <w:sz w:val="24"/>
          <w:szCs w:val="24"/>
        </w:rPr>
      </w:pPr>
      <w:r w:rsidRPr="00D876CA">
        <w:rPr>
          <w:rFonts w:ascii="Arial" w:hAnsi="Arial" w:cs="Arial"/>
          <w:sz w:val="24"/>
          <w:szCs w:val="24"/>
        </w:rPr>
        <w:t xml:space="preserve">To test the antagonistic model we analyzed whether a negative relationship between coercive power and implicit trust </w:t>
      </w:r>
      <w:r w:rsidR="00597F49">
        <w:rPr>
          <w:rFonts w:ascii="Arial" w:hAnsi="Arial" w:cs="Arial"/>
          <w:sz w:val="24"/>
          <w:szCs w:val="24"/>
        </w:rPr>
        <w:t>exists which</w:t>
      </w:r>
      <w:r>
        <w:rPr>
          <w:rFonts w:ascii="Arial" w:hAnsi="Arial" w:cs="Arial"/>
          <w:sz w:val="24"/>
          <w:szCs w:val="24"/>
        </w:rPr>
        <w:t xml:space="preserve"> </w:t>
      </w:r>
      <w:r w:rsidRPr="00D876CA">
        <w:rPr>
          <w:rFonts w:ascii="Arial" w:hAnsi="Arial" w:cs="Arial"/>
          <w:sz w:val="24"/>
          <w:szCs w:val="24"/>
        </w:rPr>
        <w:t xml:space="preserve">leads to an antagonistic climate </w:t>
      </w:r>
      <w:r>
        <w:rPr>
          <w:rFonts w:ascii="Arial" w:hAnsi="Arial" w:cs="Arial"/>
          <w:sz w:val="24"/>
          <w:szCs w:val="24"/>
        </w:rPr>
        <w:t>that</w:t>
      </w:r>
      <w:r w:rsidRPr="00D876CA">
        <w:rPr>
          <w:rFonts w:ascii="Arial" w:hAnsi="Arial" w:cs="Arial"/>
          <w:sz w:val="24"/>
          <w:szCs w:val="24"/>
        </w:rPr>
        <w:t xml:space="preserve"> in turn </w:t>
      </w:r>
      <w:r>
        <w:rPr>
          <w:rFonts w:ascii="Arial" w:hAnsi="Arial" w:cs="Arial"/>
          <w:sz w:val="24"/>
          <w:szCs w:val="24"/>
        </w:rPr>
        <w:t>induces</w:t>
      </w:r>
      <w:r w:rsidRPr="00D876CA">
        <w:rPr>
          <w:rFonts w:ascii="Arial" w:hAnsi="Arial" w:cs="Arial"/>
          <w:sz w:val="24"/>
          <w:szCs w:val="24"/>
        </w:rPr>
        <w:t xml:space="preserve"> </w:t>
      </w:r>
      <w:r>
        <w:rPr>
          <w:rFonts w:ascii="Arial" w:hAnsi="Arial" w:cs="Arial"/>
          <w:sz w:val="24"/>
          <w:szCs w:val="24"/>
        </w:rPr>
        <w:t>enforced compliance</w:t>
      </w:r>
      <w:r w:rsidRPr="00D876CA">
        <w:rPr>
          <w:rFonts w:ascii="Arial" w:hAnsi="Arial" w:cs="Arial"/>
          <w:sz w:val="24"/>
          <w:szCs w:val="24"/>
        </w:rPr>
        <w:t xml:space="preserve">. As the scale </w:t>
      </w:r>
      <w:r w:rsidRPr="009C1D5D">
        <w:rPr>
          <w:rFonts w:ascii="Arial" w:hAnsi="Arial" w:cs="Arial"/>
          <w:sz w:val="24"/>
          <w:szCs w:val="24"/>
        </w:rPr>
        <w:t>coercive power</w:t>
      </w:r>
      <w:r w:rsidRPr="00D876CA">
        <w:rPr>
          <w:rFonts w:ascii="Arial" w:hAnsi="Arial" w:cs="Arial"/>
          <w:sz w:val="24"/>
          <w:szCs w:val="24"/>
        </w:rPr>
        <w:t xml:space="preserve"> consists of two sub-dimensions</w:t>
      </w:r>
      <w:r>
        <w:rPr>
          <w:rFonts w:ascii="Arial" w:hAnsi="Arial" w:cs="Arial"/>
          <w:sz w:val="24"/>
          <w:szCs w:val="24"/>
        </w:rPr>
        <w:t xml:space="preserve"> (</w:t>
      </w:r>
      <w:r w:rsidRPr="00D876CA">
        <w:rPr>
          <w:rFonts w:ascii="Arial" w:hAnsi="Arial" w:cs="Arial"/>
          <w:sz w:val="24"/>
          <w:szCs w:val="24"/>
        </w:rPr>
        <w:t>punishment power and reward power</w:t>
      </w:r>
      <w:r>
        <w:rPr>
          <w:rFonts w:ascii="Arial" w:hAnsi="Arial" w:cs="Arial"/>
          <w:sz w:val="24"/>
          <w:szCs w:val="24"/>
        </w:rPr>
        <w:t>)</w:t>
      </w:r>
      <w:r w:rsidRPr="00D876CA">
        <w:rPr>
          <w:rFonts w:ascii="Arial" w:hAnsi="Arial" w:cs="Arial"/>
          <w:sz w:val="24"/>
          <w:szCs w:val="24"/>
        </w:rPr>
        <w:t xml:space="preserve"> the items belonging to each dimension were averaged to use the two dimensions as parcel scores in place of item scores in the analysis </w:t>
      </w:r>
      <w:r w:rsidRPr="00D876CA">
        <w:rPr>
          <w:rFonts w:ascii="Arial" w:hAnsi="Arial" w:cs="Arial"/>
          <w:noProof/>
          <w:sz w:val="24"/>
          <w:szCs w:val="24"/>
        </w:rPr>
        <w:t>(Bandalos, 2002)</w:t>
      </w:r>
      <w:r>
        <w:rPr>
          <w:rFonts w:ascii="Arial" w:hAnsi="Arial" w:cs="Arial"/>
          <w:sz w:val="24"/>
          <w:szCs w:val="24"/>
        </w:rPr>
        <w:t>. The estimated model A, displayed in Table 2</w:t>
      </w:r>
      <w:r w:rsidRPr="00D876CA">
        <w:rPr>
          <w:rFonts w:ascii="Arial" w:hAnsi="Arial" w:cs="Arial"/>
          <w:sz w:val="24"/>
          <w:szCs w:val="24"/>
        </w:rPr>
        <w:t xml:space="preserve"> and in Figure 2, </w:t>
      </w:r>
      <w:r w:rsidR="00597F49">
        <w:rPr>
          <w:rFonts w:ascii="Arial" w:hAnsi="Arial" w:cs="Arial"/>
          <w:sz w:val="24"/>
          <w:szCs w:val="24"/>
        </w:rPr>
        <w:t>has</w:t>
      </w:r>
      <w:r>
        <w:rPr>
          <w:rFonts w:ascii="Arial" w:hAnsi="Arial" w:cs="Arial"/>
          <w:sz w:val="24"/>
          <w:szCs w:val="24"/>
        </w:rPr>
        <w:t xml:space="preserve"> good fit indices,</w:t>
      </w:r>
      <w:r w:rsidRPr="00D876CA">
        <w:rPr>
          <w:rFonts w:ascii="Arial" w:hAnsi="Arial" w:cs="Arial"/>
          <w:sz w:val="24"/>
          <w:szCs w:val="24"/>
        </w:rPr>
        <w:t xml:space="preserve"> indicating that the model is matching the data</w:t>
      </w:r>
      <w:r>
        <w:rPr>
          <w:rFonts w:ascii="Arial" w:hAnsi="Arial" w:cs="Arial"/>
          <w:sz w:val="24"/>
          <w:szCs w:val="24"/>
        </w:rPr>
        <w:t xml:space="preserve">. About 42% of variance of the antagonistic climate and about 27% of variance of </w:t>
      </w:r>
      <w:r>
        <w:rPr>
          <w:rFonts w:ascii="Arial" w:hAnsi="Arial" w:cs="Arial"/>
          <w:sz w:val="24"/>
          <w:szCs w:val="24"/>
        </w:rPr>
        <w:lastRenderedPageBreak/>
        <w:t>enforced compliance can be explained by the model</w:t>
      </w:r>
      <w:r w:rsidRPr="00D876CA">
        <w:rPr>
          <w:rFonts w:ascii="Arial" w:hAnsi="Arial" w:cs="Arial"/>
          <w:sz w:val="24"/>
          <w:szCs w:val="24"/>
        </w:rPr>
        <w:t xml:space="preserve">. However, </w:t>
      </w:r>
      <w:r>
        <w:rPr>
          <w:rFonts w:ascii="Arial" w:hAnsi="Arial" w:cs="Arial"/>
          <w:sz w:val="24"/>
          <w:szCs w:val="24"/>
        </w:rPr>
        <w:t xml:space="preserve">the </w:t>
      </w:r>
      <w:r w:rsidRPr="00D876CA">
        <w:rPr>
          <w:rFonts w:ascii="Arial" w:hAnsi="Arial" w:cs="Arial"/>
          <w:sz w:val="24"/>
          <w:szCs w:val="24"/>
        </w:rPr>
        <w:t xml:space="preserve">two dimensions of coercive power, punishment and reward, have different </w:t>
      </w:r>
      <w:r>
        <w:rPr>
          <w:rFonts w:ascii="Arial" w:hAnsi="Arial" w:cs="Arial"/>
          <w:sz w:val="24"/>
          <w:szCs w:val="24"/>
        </w:rPr>
        <w:t>impacts</w:t>
      </w:r>
      <w:r w:rsidRPr="00D876CA">
        <w:rPr>
          <w:rFonts w:ascii="Arial" w:hAnsi="Arial" w:cs="Arial"/>
          <w:sz w:val="24"/>
          <w:szCs w:val="24"/>
        </w:rPr>
        <w:t xml:space="preserve">. Whereas </w:t>
      </w:r>
      <w:r>
        <w:rPr>
          <w:rFonts w:ascii="Arial" w:hAnsi="Arial" w:cs="Arial"/>
          <w:sz w:val="24"/>
          <w:szCs w:val="24"/>
        </w:rPr>
        <w:t xml:space="preserve">coercive power is increased by punishment power </w:t>
      </w:r>
      <w:r w:rsidRPr="00D876CA">
        <w:rPr>
          <w:rFonts w:ascii="Arial" w:hAnsi="Arial" w:cs="Arial"/>
          <w:sz w:val="24"/>
          <w:szCs w:val="24"/>
        </w:rPr>
        <w:t>(β = .58</w:t>
      </w:r>
      <w:r>
        <w:rPr>
          <w:rFonts w:ascii="Arial" w:hAnsi="Arial" w:cs="Arial"/>
          <w:sz w:val="24"/>
          <w:szCs w:val="24"/>
        </w:rPr>
        <w:t xml:space="preserve">, </w:t>
      </w:r>
      <w:r w:rsidRPr="0073455D">
        <w:rPr>
          <w:rFonts w:ascii="Arial" w:hAnsi="Arial" w:cs="Arial"/>
          <w:i/>
          <w:sz w:val="24"/>
          <w:szCs w:val="24"/>
        </w:rPr>
        <w:t>p</w:t>
      </w:r>
      <w:r>
        <w:rPr>
          <w:rFonts w:ascii="Arial" w:hAnsi="Arial" w:cs="Arial"/>
          <w:sz w:val="24"/>
          <w:szCs w:val="24"/>
        </w:rPr>
        <w:t xml:space="preserve"> &lt; .01</w:t>
      </w:r>
      <w:r w:rsidRPr="00D876CA">
        <w:rPr>
          <w:rFonts w:ascii="Arial" w:hAnsi="Arial" w:cs="Arial"/>
          <w:sz w:val="24"/>
          <w:szCs w:val="24"/>
        </w:rPr>
        <w:t xml:space="preserve">), </w:t>
      </w:r>
      <w:r>
        <w:rPr>
          <w:rFonts w:ascii="Arial" w:hAnsi="Arial" w:cs="Arial"/>
          <w:sz w:val="24"/>
          <w:szCs w:val="24"/>
        </w:rPr>
        <w:t xml:space="preserve">it is diminished by </w:t>
      </w:r>
      <w:r w:rsidRPr="00D876CA">
        <w:rPr>
          <w:rFonts w:ascii="Arial" w:hAnsi="Arial" w:cs="Arial"/>
          <w:sz w:val="24"/>
          <w:szCs w:val="24"/>
        </w:rPr>
        <w:t>reward power (β = -.34</w:t>
      </w:r>
      <w:r>
        <w:rPr>
          <w:rFonts w:ascii="Arial" w:hAnsi="Arial" w:cs="Arial"/>
          <w:sz w:val="24"/>
          <w:szCs w:val="24"/>
        </w:rPr>
        <w:t xml:space="preserve">, </w:t>
      </w:r>
      <w:r w:rsidRPr="0073455D">
        <w:rPr>
          <w:rFonts w:ascii="Arial" w:hAnsi="Arial" w:cs="Arial"/>
          <w:i/>
          <w:sz w:val="24"/>
          <w:szCs w:val="24"/>
        </w:rPr>
        <w:t>p</w:t>
      </w:r>
      <w:r>
        <w:rPr>
          <w:rFonts w:ascii="Arial" w:hAnsi="Arial" w:cs="Arial"/>
          <w:sz w:val="24"/>
          <w:szCs w:val="24"/>
        </w:rPr>
        <w:t xml:space="preserve"> &lt; .01</w:t>
      </w:r>
      <w:r w:rsidRPr="00D876CA">
        <w:rPr>
          <w:rFonts w:ascii="Arial" w:hAnsi="Arial" w:cs="Arial"/>
          <w:sz w:val="24"/>
          <w:szCs w:val="24"/>
        </w:rPr>
        <w:t>). This indicates that reward power assesses a different concept than punishment power</w:t>
      </w:r>
      <w:r>
        <w:rPr>
          <w:rFonts w:ascii="Arial" w:hAnsi="Arial" w:cs="Arial"/>
          <w:sz w:val="24"/>
          <w:szCs w:val="24"/>
        </w:rPr>
        <w:t xml:space="preserve">. </w:t>
      </w:r>
      <w:r w:rsidRPr="00D876CA">
        <w:rPr>
          <w:rFonts w:ascii="Arial" w:hAnsi="Arial" w:cs="Arial"/>
          <w:sz w:val="24"/>
          <w:szCs w:val="24"/>
        </w:rPr>
        <w:t>As a consequence, we adjusted the model estimations through omitting the rewar</w:t>
      </w:r>
      <w:r>
        <w:rPr>
          <w:rFonts w:ascii="Arial" w:hAnsi="Arial" w:cs="Arial"/>
          <w:sz w:val="24"/>
          <w:szCs w:val="24"/>
        </w:rPr>
        <w:t>d power dimension and estimate</w:t>
      </w:r>
      <w:r w:rsidRPr="00D876CA">
        <w:rPr>
          <w:rFonts w:ascii="Arial" w:hAnsi="Arial" w:cs="Arial"/>
          <w:sz w:val="24"/>
          <w:szCs w:val="24"/>
        </w:rPr>
        <w:t xml:space="preserve"> coercive power only through three items measuring perceived punishment of the tax authorities. The resu</w:t>
      </w:r>
      <w:r>
        <w:rPr>
          <w:rFonts w:ascii="Arial" w:hAnsi="Arial" w:cs="Arial"/>
          <w:sz w:val="24"/>
          <w:szCs w:val="24"/>
        </w:rPr>
        <w:t>lting model B (Table 2, Figure 2</w:t>
      </w:r>
      <w:r w:rsidRPr="00D876CA">
        <w:rPr>
          <w:rFonts w:ascii="Arial" w:hAnsi="Arial" w:cs="Arial"/>
          <w:sz w:val="24"/>
          <w:szCs w:val="24"/>
        </w:rPr>
        <w:t xml:space="preserve">) </w:t>
      </w:r>
      <w:r w:rsidR="00597F49">
        <w:rPr>
          <w:rFonts w:ascii="Arial" w:hAnsi="Arial" w:cs="Arial"/>
          <w:sz w:val="24"/>
          <w:szCs w:val="24"/>
        </w:rPr>
        <w:t>has</w:t>
      </w:r>
      <w:r w:rsidRPr="00D876CA">
        <w:rPr>
          <w:rFonts w:ascii="Arial" w:hAnsi="Arial" w:cs="Arial"/>
          <w:sz w:val="24"/>
          <w:szCs w:val="24"/>
        </w:rPr>
        <w:t xml:space="preserve"> also </w:t>
      </w:r>
      <w:r>
        <w:rPr>
          <w:rFonts w:ascii="Arial" w:hAnsi="Arial" w:cs="Arial"/>
          <w:sz w:val="24"/>
          <w:szCs w:val="24"/>
        </w:rPr>
        <w:t xml:space="preserve">good fit indices </w:t>
      </w:r>
      <w:r w:rsidRPr="00D876CA">
        <w:rPr>
          <w:rFonts w:ascii="Arial" w:hAnsi="Arial" w:cs="Arial"/>
          <w:sz w:val="24"/>
          <w:szCs w:val="24"/>
        </w:rPr>
        <w:t xml:space="preserve">and matches the data well (antagonistic climate: </w:t>
      </w:r>
      <w:r w:rsidRPr="00D876CA">
        <w:rPr>
          <w:rFonts w:ascii="Arial" w:hAnsi="Arial" w:cs="Arial"/>
          <w:i/>
          <w:sz w:val="24"/>
          <w:szCs w:val="24"/>
        </w:rPr>
        <w:t>R</w:t>
      </w:r>
      <w:r w:rsidRPr="00D876CA">
        <w:rPr>
          <w:rFonts w:ascii="Arial" w:hAnsi="Arial" w:cs="Arial"/>
          <w:sz w:val="24"/>
          <w:szCs w:val="24"/>
          <w:vertAlign w:val="superscript"/>
        </w:rPr>
        <w:t xml:space="preserve">2 </w:t>
      </w:r>
      <w:r w:rsidRPr="00D876CA">
        <w:rPr>
          <w:rFonts w:ascii="Arial" w:hAnsi="Arial" w:cs="Arial"/>
          <w:sz w:val="24"/>
          <w:szCs w:val="24"/>
        </w:rPr>
        <w:t xml:space="preserve">= .19; enforced compliance: </w:t>
      </w:r>
      <w:r w:rsidRPr="00D876CA">
        <w:rPr>
          <w:rFonts w:ascii="Arial" w:hAnsi="Arial" w:cs="Arial"/>
          <w:i/>
          <w:sz w:val="24"/>
          <w:szCs w:val="24"/>
        </w:rPr>
        <w:t>R</w:t>
      </w:r>
      <w:r w:rsidRPr="00D876CA">
        <w:rPr>
          <w:rFonts w:ascii="Arial" w:hAnsi="Arial" w:cs="Arial"/>
          <w:sz w:val="24"/>
          <w:szCs w:val="24"/>
          <w:vertAlign w:val="superscript"/>
        </w:rPr>
        <w:t>2</w:t>
      </w:r>
      <w:r w:rsidRPr="00D876CA">
        <w:rPr>
          <w:rFonts w:ascii="Arial" w:hAnsi="Arial" w:cs="Arial"/>
          <w:sz w:val="24"/>
          <w:szCs w:val="24"/>
        </w:rPr>
        <w:t xml:space="preserve"> = .27). Additionally, we estimated another adjusted model </w:t>
      </w:r>
      <w:r>
        <w:rPr>
          <w:rFonts w:ascii="Arial" w:hAnsi="Arial" w:cs="Arial"/>
          <w:sz w:val="24"/>
          <w:szCs w:val="24"/>
        </w:rPr>
        <w:t xml:space="preserve">C, </w:t>
      </w:r>
      <w:r w:rsidRPr="00D876CA">
        <w:rPr>
          <w:rFonts w:ascii="Arial" w:hAnsi="Arial" w:cs="Arial"/>
          <w:sz w:val="24"/>
          <w:szCs w:val="24"/>
        </w:rPr>
        <w:t>in which we add direct relations between implicit trust and the antagonistic climate and coercive power and enforced compliance (Figure 2). The model C captures the theoretical assumption that there is no implicit trust in the antagonistic climate and also shows that the direct relationship between coercive power and enforced compliance (β = .47</w:t>
      </w:r>
      <w:r>
        <w:rPr>
          <w:rFonts w:ascii="Arial" w:hAnsi="Arial" w:cs="Arial"/>
          <w:sz w:val="24"/>
          <w:szCs w:val="24"/>
        </w:rPr>
        <w:t xml:space="preserve">, </w:t>
      </w:r>
      <w:r w:rsidRPr="003D64C8">
        <w:rPr>
          <w:rFonts w:ascii="Arial" w:hAnsi="Arial" w:cs="Arial"/>
          <w:i/>
          <w:sz w:val="24"/>
          <w:szCs w:val="24"/>
        </w:rPr>
        <w:t>p</w:t>
      </w:r>
      <w:r>
        <w:rPr>
          <w:rFonts w:ascii="Arial" w:hAnsi="Arial" w:cs="Arial"/>
          <w:sz w:val="24"/>
          <w:szCs w:val="24"/>
        </w:rPr>
        <w:t xml:space="preserve"> &lt; .01</w:t>
      </w:r>
      <w:r w:rsidRPr="00D876CA">
        <w:rPr>
          <w:rFonts w:ascii="Arial" w:hAnsi="Arial" w:cs="Arial"/>
          <w:sz w:val="24"/>
          <w:szCs w:val="24"/>
        </w:rPr>
        <w:t>) is not totally mediated through the perception of an antagonistic climate. The model C has good</w:t>
      </w:r>
      <w:r>
        <w:rPr>
          <w:rFonts w:ascii="Arial" w:hAnsi="Arial" w:cs="Arial"/>
          <w:sz w:val="24"/>
          <w:szCs w:val="24"/>
        </w:rPr>
        <w:t xml:space="preserve"> fit indices</w:t>
      </w:r>
      <w:r w:rsidRPr="00D876CA">
        <w:rPr>
          <w:rFonts w:ascii="Arial" w:hAnsi="Arial" w:cs="Arial"/>
          <w:sz w:val="24"/>
          <w:szCs w:val="24"/>
        </w:rPr>
        <w:t xml:space="preserve"> indicating that this model match</w:t>
      </w:r>
      <w:r>
        <w:rPr>
          <w:rFonts w:ascii="Arial" w:hAnsi="Arial" w:cs="Arial"/>
          <w:sz w:val="24"/>
          <w:szCs w:val="24"/>
        </w:rPr>
        <w:t>es</w:t>
      </w:r>
      <w:r w:rsidRPr="00D876CA">
        <w:rPr>
          <w:rFonts w:ascii="Arial" w:hAnsi="Arial" w:cs="Arial"/>
          <w:sz w:val="24"/>
          <w:szCs w:val="24"/>
        </w:rPr>
        <w:t xml:space="preserve"> the data </w:t>
      </w:r>
      <w:r>
        <w:rPr>
          <w:rFonts w:ascii="Arial" w:hAnsi="Arial" w:cs="Arial"/>
          <w:sz w:val="24"/>
          <w:szCs w:val="24"/>
        </w:rPr>
        <w:t xml:space="preserve">well </w:t>
      </w:r>
      <w:r w:rsidRPr="00D876CA">
        <w:rPr>
          <w:rFonts w:ascii="Arial" w:hAnsi="Arial" w:cs="Arial"/>
          <w:sz w:val="24"/>
          <w:szCs w:val="24"/>
        </w:rPr>
        <w:t xml:space="preserve">(antagonistic climate: </w:t>
      </w:r>
      <w:r w:rsidRPr="00D876CA">
        <w:rPr>
          <w:rFonts w:ascii="Arial" w:hAnsi="Arial" w:cs="Arial"/>
          <w:i/>
          <w:sz w:val="24"/>
          <w:szCs w:val="24"/>
        </w:rPr>
        <w:t>R</w:t>
      </w:r>
      <w:r w:rsidRPr="00D876CA">
        <w:rPr>
          <w:rFonts w:ascii="Arial" w:hAnsi="Arial" w:cs="Arial"/>
          <w:sz w:val="24"/>
          <w:szCs w:val="24"/>
          <w:vertAlign w:val="superscript"/>
        </w:rPr>
        <w:t xml:space="preserve">2 </w:t>
      </w:r>
      <w:r w:rsidRPr="00D876CA">
        <w:rPr>
          <w:rFonts w:ascii="Arial" w:hAnsi="Arial" w:cs="Arial"/>
          <w:sz w:val="24"/>
          <w:szCs w:val="24"/>
        </w:rPr>
        <w:t xml:space="preserve">= .21; enforced compliance: </w:t>
      </w:r>
      <w:r w:rsidRPr="00D876CA">
        <w:rPr>
          <w:rFonts w:ascii="Arial" w:hAnsi="Arial" w:cs="Arial"/>
          <w:i/>
          <w:sz w:val="24"/>
          <w:szCs w:val="24"/>
        </w:rPr>
        <w:t>R</w:t>
      </w:r>
      <w:r w:rsidRPr="00D876CA">
        <w:rPr>
          <w:rFonts w:ascii="Arial" w:hAnsi="Arial" w:cs="Arial"/>
          <w:sz w:val="24"/>
          <w:szCs w:val="24"/>
          <w:vertAlign w:val="superscript"/>
        </w:rPr>
        <w:t>2</w:t>
      </w:r>
      <w:r w:rsidRPr="00D876CA">
        <w:rPr>
          <w:rFonts w:ascii="Arial" w:hAnsi="Arial" w:cs="Arial"/>
          <w:sz w:val="24"/>
          <w:szCs w:val="24"/>
        </w:rPr>
        <w:t xml:space="preserve"> = .35). Comparing all estimated models, model C seems to have the best fit to explain the mechanism behind the antagonistic</w:t>
      </w:r>
      <w:r>
        <w:rPr>
          <w:rFonts w:ascii="Arial" w:hAnsi="Arial" w:cs="Arial"/>
          <w:sz w:val="24"/>
          <w:szCs w:val="24"/>
        </w:rPr>
        <w:t xml:space="preserve"> climate and enforced tax compliance (Table 2</w:t>
      </w:r>
      <w:r w:rsidRPr="00D876CA">
        <w:rPr>
          <w:rFonts w:ascii="Arial" w:hAnsi="Arial" w:cs="Arial"/>
          <w:sz w:val="24"/>
          <w:szCs w:val="24"/>
        </w:rPr>
        <w:t>).</w:t>
      </w:r>
    </w:p>
    <w:p w:rsidR="007B780E" w:rsidRDefault="007B780E" w:rsidP="00DF78A3">
      <w:pPr>
        <w:spacing w:after="0" w:line="480" w:lineRule="auto"/>
        <w:contextualSpacing/>
        <w:jc w:val="center"/>
        <w:rPr>
          <w:rFonts w:ascii="Arial" w:hAnsi="Arial" w:cs="Arial"/>
          <w:sz w:val="24"/>
          <w:szCs w:val="24"/>
        </w:rPr>
      </w:pPr>
    </w:p>
    <w:p w:rsidR="007B780E" w:rsidRPr="00D876CA" w:rsidRDefault="007B780E" w:rsidP="00DF78A3">
      <w:pPr>
        <w:spacing w:after="0" w:line="480" w:lineRule="auto"/>
        <w:contextualSpacing/>
        <w:jc w:val="center"/>
        <w:rPr>
          <w:rFonts w:ascii="Arial" w:hAnsi="Arial" w:cs="Arial"/>
          <w:sz w:val="24"/>
          <w:szCs w:val="24"/>
        </w:rPr>
      </w:pPr>
      <w:r>
        <w:rPr>
          <w:rFonts w:ascii="Arial" w:hAnsi="Arial" w:cs="Arial"/>
          <w:sz w:val="24"/>
          <w:szCs w:val="24"/>
        </w:rPr>
        <w:t xml:space="preserve">Insert </w:t>
      </w:r>
      <w:r w:rsidRPr="00D876CA">
        <w:rPr>
          <w:rFonts w:ascii="Arial" w:hAnsi="Arial" w:cs="Arial"/>
          <w:sz w:val="24"/>
          <w:szCs w:val="24"/>
        </w:rPr>
        <w:t xml:space="preserve">Table </w:t>
      </w:r>
      <w:r>
        <w:rPr>
          <w:rFonts w:ascii="Arial" w:hAnsi="Arial" w:cs="Arial"/>
          <w:sz w:val="24"/>
          <w:szCs w:val="24"/>
        </w:rPr>
        <w:t>2 about here</w:t>
      </w:r>
    </w:p>
    <w:p w:rsidR="007B780E" w:rsidRDefault="007B780E" w:rsidP="00DF78A3">
      <w:pPr>
        <w:spacing w:after="0" w:line="480" w:lineRule="auto"/>
        <w:contextualSpacing/>
        <w:jc w:val="center"/>
        <w:rPr>
          <w:rFonts w:ascii="Arial" w:hAnsi="Arial" w:cs="Arial"/>
          <w:sz w:val="24"/>
          <w:szCs w:val="24"/>
        </w:rPr>
      </w:pPr>
    </w:p>
    <w:p w:rsidR="007B780E" w:rsidRPr="00D876CA" w:rsidRDefault="007B780E" w:rsidP="00DF78A3">
      <w:pPr>
        <w:spacing w:after="0" w:line="480" w:lineRule="auto"/>
        <w:contextualSpacing/>
        <w:jc w:val="center"/>
        <w:rPr>
          <w:rFonts w:ascii="Arial" w:hAnsi="Arial" w:cs="Arial"/>
          <w:sz w:val="24"/>
          <w:szCs w:val="24"/>
        </w:rPr>
      </w:pPr>
      <w:r>
        <w:rPr>
          <w:rFonts w:ascii="Arial" w:hAnsi="Arial" w:cs="Arial"/>
          <w:sz w:val="24"/>
          <w:szCs w:val="24"/>
        </w:rPr>
        <w:t xml:space="preserve">Insert </w:t>
      </w:r>
      <w:r w:rsidRPr="00D876CA">
        <w:rPr>
          <w:rFonts w:ascii="Arial" w:hAnsi="Arial" w:cs="Arial"/>
          <w:sz w:val="24"/>
          <w:szCs w:val="24"/>
        </w:rPr>
        <w:t>Figure 2</w:t>
      </w:r>
      <w:r>
        <w:rPr>
          <w:rFonts w:ascii="Arial" w:hAnsi="Arial" w:cs="Arial"/>
          <w:sz w:val="24"/>
          <w:szCs w:val="24"/>
        </w:rPr>
        <w:t xml:space="preserve"> about here</w:t>
      </w:r>
    </w:p>
    <w:p w:rsidR="007B780E" w:rsidRDefault="007B780E" w:rsidP="005E7E23">
      <w:pPr>
        <w:spacing w:after="0" w:line="480" w:lineRule="auto"/>
        <w:ind w:firstLine="720"/>
        <w:contextualSpacing/>
        <w:rPr>
          <w:rFonts w:ascii="Arial" w:hAnsi="Arial" w:cs="Arial"/>
          <w:sz w:val="24"/>
          <w:szCs w:val="24"/>
        </w:rPr>
      </w:pPr>
    </w:p>
    <w:p w:rsidR="007B780E" w:rsidRPr="00D876CA" w:rsidRDefault="007B780E" w:rsidP="005E7E23">
      <w:pPr>
        <w:spacing w:after="0" w:line="480" w:lineRule="auto"/>
        <w:ind w:firstLine="720"/>
        <w:contextualSpacing/>
        <w:rPr>
          <w:rFonts w:ascii="Arial" w:hAnsi="Arial" w:cs="Arial"/>
          <w:sz w:val="24"/>
          <w:szCs w:val="24"/>
        </w:rPr>
      </w:pPr>
      <w:r w:rsidRPr="00D876CA">
        <w:rPr>
          <w:rFonts w:ascii="Arial" w:hAnsi="Arial" w:cs="Arial"/>
          <w:sz w:val="24"/>
          <w:szCs w:val="24"/>
        </w:rPr>
        <w:lastRenderedPageBreak/>
        <w:t>To test the service model we analyzed whether a positive relationship between legitimate power and reason-based trust leads to a service climate and in turn to v</w:t>
      </w:r>
      <w:r>
        <w:rPr>
          <w:rFonts w:ascii="Arial" w:hAnsi="Arial" w:cs="Arial"/>
          <w:sz w:val="24"/>
          <w:szCs w:val="24"/>
        </w:rPr>
        <w:t>oluntary cooperation</w:t>
      </w:r>
      <w:r w:rsidRPr="00D876CA">
        <w:rPr>
          <w:rFonts w:ascii="Arial" w:hAnsi="Arial" w:cs="Arial"/>
          <w:sz w:val="24"/>
          <w:szCs w:val="24"/>
        </w:rPr>
        <w:t xml:space="preserve">. As the scales legitimate power and reason-based trust consist of four sub-dimensions each, the items of each sub-dimension were averaged to use these sub-dimensions as parcel scores in place of item scores in the SEM analysis </w:t>
      </w:r>
      <w:r w:rsidRPr="00D876CA">
        <w:rPr>
          <w:rFonts w:ascii="Arial" w:hAnsi="Arial" w:cs="Arial"/>
          <w:noProof/>
          <w:sz w:val="24"/>
          <w:szCs w:val="24"/>
        </w:rPr>
        <w:t>(Bandalos, 2002)</w:t>
      </w:r>
      <w:r w:rsidRPr="00D876CA">
        <w:rPr>
          <w:rFonts w:ascii="Arial" w:hAnsi="Arial" w:cs="Arial"/>
          <w:sz w:val="24"/>
          <w:szCs w:val="24"/>
        </w:rPr>
        <w:t>. Based on theory, we additionally allowed a correlation of the errors between expert power and information power for the scale legitimate power. In the model A displayed in Figure 3, legitimate power and reason-based trust correlate with β = .90, in turn the path between legitimate power and service climate excels 1 and the path between reason-based trust and service climate becomes negative indicating a specification error</w:t>
      </w:r>
      <w:r>
        <w:rPr>
          <w:rFonts w:ascii="Arial" w:hAnsi="Arial" w:cs="Arial"/>
          <w:sz w:val="24"/>
          <w:szCs w:val="24"/>
        </w:rPr>
        <w:t>,</w:t>
      </w:r>
      <w:r w:rsidRPr="00D876CA">
        <w:rPr>
          <w:rFonts w:ascii="Arial" w:hAnsi="Arial" w:cs="Arial"/>
          <w:sz w:val="24"/>
          <w:szCs w:val="24"/>
        </w:rPr>
        <w:t xml:space="preserve"> thus, implies a modification of the model </w:t>
      </w:r>
      <w:r w:rsidRPr="00D876CA">
        <w:rPr>
          <w:rFonts w:ascii="Arial" w:hAnsi="Arial" w:cs="Arial"/>
          <w:noProof/>
          <w:sz w:val="24"/>
          <w:szCs w:val="24"/>
        </w:rPr>
        <w:t>(Dillon, Kumar, &amp; Mulani, 1987)</w:t>
      </w:r>
      <w:r w:rsidRPr="00D876CA">
        <w:rPr>
          <w:rFonts w:ascii="Arial" w:hAnsi="Arial" w:cs="Arial"/>
          <w:sz w:val="24"/>
          <w:szCs w:val="24"/>
        </w:rPr>
        <w:t xml:space="preserve">. Although this model explains 81% of variance of service climate and </w:t>
      </w:r>
      <w:r w:rsidR="00597F49">
        <w:rPr>
          <w:rFonts w:ascii="Arial" w:hAnsi="Arial" w:cs="Arial"/>
          <w:sz w:val="24"/>
          <w:szCs w:val="24"/>
        </w:rPr>
        <w:t>47% of</w:t>
      </w:r>
      <w:r w:rsidRPr="00D876CA">
        <w:rPr>
          <w:rFonts w:ascii="Arial" w:hAnsi="Arial" w:cs="Arial"/>
          <w:sz w:val="24"/>
          <w:szCs w:val="24"/>
        </w:rPr>
        <w:t xml:space="preserve"> variance of voluntary cooperation, the model fit indices indicate a bad fit of the mode</w:t>
      </w:r>
      <w:r>
        <w:rPr>
          <w:rFonts w:ascii="Arial" w:hAnsi="Arial" w:cs="Arial"/>
          <w:sz w:val="24"/>
          <w:szCs w:val="24"/>
        </w:rPr>
        <w:t>l to the data (Table 3)</w:t>
      </w:r>
      <w:r w:rsidRPr="00D876CA">
        <w:rPr>
          <w:rFonts w:ascii="Arial" w:hAnsi="Arial" w:cs="Arial"/>
          <w:sz w:val="24"/>
          <w:szCs w:val="24"/>
        </w:rPr>
        <w:t>. Assuming multico</w:t>
      </w:r>
      <w:r>
        <w:rPr>
          <w:rFonts w:ascii="Arial" w:hAnsi="Arial" w:cs="Arial"/>
          <w:sz w:val="24"/>
          <w:szCs w:val="24"/>
        </w:rPr>
        <w:t>llinea</w:t>
      </w:r>
      <w:r w:rsidRPr="00D876CA">
        <w:rPr>
          <w:rFonts w:ascii="Arial" w:hAnsi="Arial" w:cs="Arial"/>
          <w:sz w:val="24"/>
          <w:szCs w:val="24"/>
        </w:rPr>
        <w:t xml:space="preserve">rity between legitimate power and reason-based trust, a model was estimated in which only legitimate power or reason-based trust is estimated as a predictor. Whereas the model with legitimate power (Model B) </w:t>
      </w:r>
      <w:r w:rsidR="000B3A0A">
        <w:rPr>
          <w:rFonts w:ascii="Arial" w:hAnsi="Arial" w:cs="Arial"/>
          <w:sz w:val="24"/>
          <w:szCs w:val="24"/>
        </w:rPr>
        <w:t>explains</w:t>
      </w:r>
      <w:r w:rsidRPr="00D876CA">
        <w:rPr>
          <w:rFonts w:ascii="Arial" w:hAnsi="Arial" w:cs="Arial"/>
          <w:sz w:val="24"/>
          <w:szCs w:val="24"/>
        </w:rPr>
        <w:t xml:space="preserve"> 81% of variance of service climate and 45% of variance of voluntary cooperation</w:t>
      </w:r>
      <w:r>
        <w:rPr>
          <w:rFonts w:ascii="Arial" w:hAnsi="Arial" w:cs="Arial"/>
          <w:sz w:val="24"/>
          <w:szCs w:val="24"/>
        </w:rPr>
        <w:t xml:space="preserve"> with a good fit </w:t>
      </w:r>
      <w:r w:rsidRPr="00D876CA">
        <w:rPr>
          <w:rFonts w:ascii="Arial" w:hAnsi="Arial" w:cs="Arial"/>
          <w:sz w:val="24"/>
          <w:szCs w:val="24"/>
        </w:rPr>
        <w:t xml:space="preserve">(Table </w:t>
      </w:r>
      <w:r>
        <w:rPr>
          <w:rFonts w:ascii="Arial" w:hAnsi="Arial" w:cs="Arial"/>
          <w:sz w:val="24"/>
          <w:szCs w:val="24"/>
        </w:rPr>
        <w:t>3</w:t>
      </w:r>
      <w:r w:rsidRPr="00D876CA">
        <w:rPr>
          <w:rFonts w:ascii="Arial" w:hAnsi="Arial" w:cs="Arial"/>
          <w:sz w:val="24"/>
          <w:szCs w:val="24"/>
        </w:rPr>
        <w:t xml:space="preserve">), the model with reason-based trust (Model C) explains only 57% of variance of service climate and 45% of variance of voluntary cooperation. Comparing model A, B, and C indicates that </w:t>
      </w:r>
      <w:r>
        <w:rPr>
          <w:rFonts w:ascii="Arial" w:hAnsi="Arial" w:cs="Arial"/>
          <w:sz w:val="24"/>
          <w:szCs w:val="24"/>
        </w:rPr>
        <w:t>legitimate power as wel</w:t>
      </w:r>
      <w:r w:rsidR="000B3A0A">
        <w:rPr>
          <w:rFonts w:ascii="Arial" w:hAnsi="Arial" w:cs="Arial"/>
          <w:sz w:val="24"/>
          <w:szCs w:val="24"/>
        </w:rPr>
        <w:t>l as reason-based trust explain</w:t>
      </w:r>
      <w:r>
        <w:rPr>
          <w:rFonts w:ascii="Arial" w:hAnsi="Arial" w:cs="Arial"/>
          <w:sz w:val="24"/>
          <w:szCs w:val="24"/>
        </w:rPr>
        <w:t xml:space="preserve"> the service climate and voluntarily cooperation. However, model B with legitimate power has the overall highest explanatory power. </w:t>
      </w:r>
      <w:r w:rsidRPr="00D876CA">
        <w:rPr>
          <w:rFonts w:ascii="Arial" w:hAnsi="Arial" w:cs="Arial"/>
          <w:sz w:val="24"/>
          <w:szCs w:val="24"/>
        </w:rPr>
        <w:t xml:space="preserve">If we additionally add a direct relation between legitimate power and voluntary cooperation, as depicted in model B.1 again a </w:t>
      </w:r>
      <w:r w:rsidRPr="002E77D6">
        <w:rPr>
          <w:rFonts w:ascii="Arial" w:hAnsi="Arial" w:cs="Arial"/>
          <w:sz w:val="24"/>
          <w:szCs w:val="24"/>
        </w:rPr>
        <w:t>specification error occurs (</w:t>
      </w:r>
      <w:r>
        <w:rPr>
          <w:rFonts w:ascii="Arial" w:hAnsi="Arial" w:cs="Arial"/>
          <w:sz w:val="24"/>
          <w:szCs w:val="24"/>
        </w:rPr>
        <w:t xml:space="preserve">probably due to </w:t>
      </w:r>
      <w:r w:rsidRPr="00D876CA">
        <w:rPr>
          <w:rFonts w:ascii="Arial" w:hAnsi="Arial" w:cs="Arial"/>
          <w:sz w:val="24"/>
          <w:szCs w:val="24"/>
        </w:rPr>
        <w:t>multico</w:t>
      </w:r>
      <w:r>
        <w:rPr>
          <w:rFonts w:ascii="Arial" w:hAnsi="Arial" w:cs="Arial"/>
          <w:sz w:val="24"/>
          <w:szCs w:val="24"/>
        </w:rPr>
        <w:t>llinea</w:t>
      </w:r>
      <w:r w:rsidRPr="00D876CA">
        <w:rPr>
          <w:rFonts w:ascii="Arial" w:hAnsi="Arial" w:cs="Arial"/>
          <w:sz w:val="24"/>
          <w:szCs w:val="24"/>
        </w:rPr>
        <w:t>rity</w:t>
      </w:r>
      <w:r>
        <w:rPr>
          <w:rFonts w:ascii="Arial" w:hAnsi="Arial" w:cs="Arial"/>
          <w:sz w:val="24"/>
          <w:szCs w:val="24"/>
        </w:rPr>
        <w:t xml:space="preserve">, the path between legitimate </w:t>
      </w:r>
      <w:r>
        <w:rPr>
          <w:rFonts w:ascii="Arial" w:hAnsi="Arial" w:cs="Arial"/>
          <w:sz w:val="24"/>
          <w:szCs w:val="24"/>
        </w:rPr>
        <w:lastRenderedPageBreak/>
        <w:t>power and voluntary cooperation excels 1)</w:t>
      </w:r>
      <w:r w:rsidRPr="00D876CA">
        <w:rPr>
          <w:rFonts w:ascii="Arial" w:hAnsi="Arial" w:cs="Arial"/>
          <w:sz w:val="24"/>
          <w:szCs w:val="24"/>
        </w:rPr>
        <w:t>. Model B.1 has a go</w:t>
      </w:r>
      <w:r>
        <w:rPr>
          <w:rFonts w:ascii="Arial" w:hAnsi="Arial" w:cs="Arial"/>
          <w:sz w:val="24"/>
          <w:szCs w:val="24"/>
        </w:rPr>
        <w:t>od fit as well</w:t>
      </w:r>
      <w:r w:rsidRPr="00D876CA">
        <w:rPr>
          <w:rFonts w:ascii="Arial" w:hAnsi="Arial" w:cs="Arial"/>
          <w:sz w:val="24"/>
          <w:szCs w:val="24"/>
        </w:rPr>
        <w:t xml:space="preserve"> and explains 74% of variance of service climate and 75% of variance of voluntary cooperation. Additionally, </w:t>
      </w:r>
      <w:r w:rsidRPr="002E77D6">
        <w:rPr>
          <w:rFonts w:ascii="Arial" w:hAnsi="Arial" w:cs="Arial"/>
          <w:sz w:val="24"/>
          <w:szCs w:val="24"/>
        </w:rPr>
        <w:t xml:space="preserve">model B.1 indicates that the mechanism through which legitimate power impacts voluntary cooperation is direct (β = .84, </w:t>
      </w:r>
      <w:r w:rsidRPr="002E77D6">
        <w:rPr>
          <w:rFonts w:ascii="Arial" w:hAnsi="Arial" w:cs="Arial"/>
          <w:i/>
          <w:sz w:val="24"/>
          <w:szCs w:val="24"/>
        </w:rPr>
        <w:t>p</w:t>
      </w:r>
      <w:r w:rsidRPr="002E77D6">
        <w:rPr>
          <w:rFonts w:ascii="Arial" w:hAnsi="Arial" w:cs="Arial"/>
          <w:sz w:val="24"/>
          <w:szCs w:val="24"/>
        </w:rPr>
        <w:t xml:space="preserve"> &lt; .01)</w:t>
      </w:r>
      <w:r w:rsidRPr="00D876CA">
        <w:rPr>
          <w:rFonts w:ascii="Arial" w:hAnsi="Arial" w:cs="Arial"/>
          <w:sz w:val="24"/>
          <w:szCs w:val="24"/>
        </w:rPr>
        <w:t xml:space="preserve"> via the mediation through the perception of a service climate. Comparing all models, model B seem to explain the service </w:t>
      </w:r>
      <w:r>
        <w:rPr>
          <w:rFonts w:ascii="Arial" w:hAnsi="Arial" w:cs="Arial"/>
          <w:sz w:val="24"/>
          <w:szCs w:val="24"/>
        </w:rPr>
        <w:t>climate and voluntary cooperation</w:t>
      </w:r>
      <w:r w:rsidRPr="00D876CA">
        <w:rPr>
          <w:rFonts w:ascii="Arial" w:hAnsi="Arial" w:cs="Arial"/>
          <w:sz w:val="24"/>
          <w:szCs w:val="24"/>
        </w:rPr>
        <w:t xml:space="preserve"> more accurat</w:t>
      </w:r>
      <w:r>
        <w:rPr>
          <w:rFonts w:ascii="Arial" w:hAnsi="Arial" w:cs="Arial"/>
          <w:sz w:val="24"/>
          <w:szCs w:val="24"/>
        </w:rPr>
        <w:t>e than the other models (Table 3</w:t>
      </w:r>
      <w:r w:rsidRPr="00D876CA">
        <w:rPr>
          <w:rFonts w:ascii="Arial" w:hAnsi="Arial" w:cs="Arial"/>
          <w:sz w:val="24"/>
          <w:szCs w:val="24"/>
        </w:rPr>
        <w:t>).</w:t>
      </w:r>
    </w:p>
    <w:p w:rsidR="007B780E" w:rsidRDefault="007B780E" w:rsidP="00DF78A3">
      <w:pPr>
        <w:spacing w:after="0" w:line="480" w:lineRule="auto"/>
        <w:contextualSpacing/>
        <w:jc w:val="center"/>
        <w:rPr>
          <w:rFonts w:ascii="Arial" w:hAnsi="Arial" w:cs="Arial"/>
          <w:sz w:val="24"/>
          <w:szCs w:val="24"/>
        </w:rPr>
      </w:pPr>
    </w:p>
    <w:p w:rsidR="007B780E" w:rsidRPr="00D876CA" w:rsidRDefault="007B780E" w:rsidP="00DF78A3">
      <w:pPr>
        <w:spacing w:after="0" w:line="480" w:lineRule="auto"/>
        <w:contextualSpacing/>
        <w:jc w:val="center"/>
        <w:rPr>
          <w:rFonts w:ascii="Arial" w:hAnsi="Arial" w:cs="Arial"/>
          <w:sz w:val="24"/>
          <w:szCs w:val="24"/>
        </w:rPr>
      </w:pPr>
      <w:r>
        <w:rPr>
          <w:rFonts w:ascii="Arial" w:hAnsi="Arial" w:cs="Arial"/>
          <w:sz w:val="24"/>
          <w:szCs w:val="24"/>
        </w:rPr>
        <w:t xml:space="preserve">Insert </w:t>
      </w:r>
      <w:r w:rsidRPr="00D876CA">
        <w:rPr>
          <w:rFonts w:ascii="Arial" w:hAnsi="Arial" w:cs="Arial"/>
          <w:sz w:val="24"/>
          <w:szCs w:val="24"/>
        </w:rPr>
        <w:t xml:space="preserve">Table </w:t>
      </w:r>
      <w:r>
        <w:rPr>
          <w:rFonts w:ascii="Arial" w:hAnsi="Arial" w:cs="Arial"/>
          <w:sz w:val="24"/>
          <w:szCs w:val="24"/>
        </w:rPr>
        <w:t>3 about here</w:t>
      </w:r>
    </w:p>
    <w:p w:rsidR="007B780E" w:rsidRDefault="007B780E" w:rsidP="00DF78A3">
      <w:pPr>
        <w:spacing w:after="0" w:line="480" w:lineRule="auto"/>
        <w:contextualSpacing/>
        <w:jc w:val="center"/>
        <w:rPr>
          <w:rFonts w:ascii="Arial" w:hAnsi="Arial" w:cs="Arial"/>
          <w:sz w:val="24"/>
          <w:szCs w:val="24"/>
        </w:rPr>
      </w:pPr>
    </w:p>
    <w:p w:rsidR="007B780E" w:rsidRPr="00D876CA" w:rsidRDefault="007B780E" w:rsidP="00DF78A3">
      <w:pPr>
        <w:spacing w:after="0" w:line="480" w:lineRule="auto"/>
        <w:contextualSpacing/>
        <w:jc w:val="center"/>
        <w:rPr>
          <w:rFonts w:ascii="Arial" w:hAnsi="Arial" w:cs="Arial"/>
          <w:sz w:val="24"/>
          <w:szCs w:val="24"/>
        </w:rPr>
      </w:pPr>
      <w:r>
        <w:rPr>
          <w:rFonts w:ascii="Arial" w:hAnsi="Arial" w:cs="Arial"/>
          <w:sz w:val="24"/>
          <w:szCs w:val="24"/>
        </w:rPr>
        <w:t xml:space="preserve">Insert </w:t>
      </w:r>
      <w:r w:rsidRPr="00D876CA">
        <w:rPr>
          <w:rFonts w:ascii="Arial" w:hAnsi="Arial" w:cs="Arial"/>
          <w:sz w:val="24"/>
          <w:szCs w:val="24"/>
        </w:rPr>
        <w:t>Figure 3</w:t>
      </w:r>
      <w:r>
        <w:rPr>
          <w:rFonts w:ascii="Arial" w:hAnsi="Arial" w:cs="Arial"/>
          <w:sz w:val="24"/>
          <w:szCs w:val="24"/>
        </w:rPr>
        <w:t xml:space="preserve"> about here</w:t>
      </w:r>
    </w:p>
    <w:p w:rsidR="007B780E" w:rsidRDefault="007B780E" w:rsidP="00DF78A3">
      <w:pPr>
        <w:spacing w:after="0" w:line="480" w:lineRule="auto"/>
        <w:contextualSpacing/>
        <w:jc w:val="center"/>
        <w:rPr>
          <w:rFonts w:ascii="Arial" w:hAnsi="Arial" w:cs="Arial"/>
          <w:sz w:val="24"/>
          <w:szCs w:val="24"/>
        </w:rPr>
      </w:pPr>
    </w:p>
    <w:p w:rsidR="007B780E" w:rsidRPr="00D876CA" w:rsidRDefault="007B780E" w:rsidP="00145EE7">
      <w:pPr>
        <w:spacing w:after="0" w:line="480" w:lineRule="auto"/>
        <w:ind w:firstLine="720"/>
        <w:contextualSpacing/>
        <w:rPr>
          <w:rFonts w:ascii="Arial" w:hAnsi="Arial" w:cs="Arial"/>
          <w:sz w:val="24"/>
          <w:szCs w:val="24"/>
        </w:rPr>
      </w:pPr>
      <w:r w:rsidRPr="00D876CA">
        <w:rPr>
          <w:rFonts w:ascii="Arial" w:hAnsi="Arial" w:cs="Arial"/>
          <w:sz w:val="24"/>
          <w:szCs w:val="24"/>
        </w:rPr>
        <w:t xml:space="preserve">To test the confidence model we analyzed whether the negative relationship between implicit trust and coercive power </w:t>
      </w:r>
      <w:r>
        <w:rPr>
          <w:rFonts w:ascii="Arial" w:hAnsi="Arial" w:cs="Arial"/>
          <w:sz w:val="24"/>
          <w:szCs w:val="24"/>
        </w:rPr>
        <w:t xml:space="preserve">exists and </w:t>
      </w:r>
      <w:r w:rsidRPr="00D876CA">
        <w:rPr>
          <w:rFonts w:ascii="Arial" w:hAnsi="Arial" w:cs="Arial"/>
          <w:sz w:val="24"/>
          <w:szCs w:val="24"/>
        </w:rPr>
        <w:t xml:space="preserve">leads to a confidence climate </w:t>
      </w:r>
      <w:r>
        <w:rPr>
          <w:rFonts w:ascii="Arial" w:hAnsi="Arial" w:cs="Arial"/>
          <w:sz w:val="24"/>
          <w:szCs w:val="24"/>
        </w:rPr>
        <w:t>that</w:t>
      </w:r>
      <w:r w:rsidRPr="00D876CA">
        <w:rPr>
          <w:rFonts w:ascii="Arial" w:hAnsi="Arial" w:cs="Arial"/>
          <w:sz w:val="24"/>
          <w:szCs w:val="24"/>
        </w:rPr>
        <w:t xml:space="preserve"> in turn </w:t>
      </w:r>
      <w:r>
        <w:rPr>
          <w:rFonts w:ascii="Arial" w:hAnsi="Arial" w:cs="Arial"/>
          <w:sz w:val="24"/>
          <w:szCs w:val="24"/>
        </w:rPr>
        <w:t>induces</w:t>
      </w:r>
      <w:r w:rsidRPr="00D876CA">
        <w:rPr>
          <w:rFonts w:ascii="Arial" w:hAnsi="Arial" w:cs="Arial"/>
          <w:sz w:val="24"/>
          <w:szCs w:val="24"/>
        </w:rPr>
        <w:t xml:space="preserve"> committed cooperation</w:t>
      </w:r>
      <w:r>
        <w:rPr>
          <w:rFonts w:ascii="Arial" w:hAnsi="Arial" w:cs="Arial"/>
          <w:sz w:val="24"/>
          <w:szCs w:val="24"/>
        </w:rPr>
        <w:t xml:space="preserve">. As shown </w:t>
      </w:r>
      <w:r w:rsidRPr="00D876CA">
        <w:rPr>
          <w:rFonts w:ascii="Arial" w:hAnsi="Arial" w:cs="Arial"/>
          <w:sz w:val="24"/>
          <w:szCs w:val="24"/>
        </w:rPr>
        <w:t>in the analyses of the antagonistic climate model, the sub-dimension reward power correlates negatively with the scale coercive power (β = -.35</w:t>
      </w:r>
      <w:r>
        <w:rPr>
          <w:rFonts w:ascii="Arial" w:hAnsi="Arial" w:cs="Arial"/>
          <w:sz w:val="24"/>
          <w:szCs w:val="24"/>
        </w:rPr>
        <w:t xml:space="preserve">, </w:t>
      </w:r>
      <w:r w:rsidRPr="00E42916">
        <w:rPr>
          <w:rFonts w:ascii="Arial" w:hAnsi="Arial" w:cs="Arial"/>
          <w:i/>
          <w:sz w:val="24"/>
          <w:szCs w:val="24"/>
        </w:rPr>
        <w:t>p</w:t>
      </w:r>
      <w:r>
        <w:rPr>
          <w:rFonts w:ascii="Arial" w:hAnsi="Arial" w:cs="Arial"/>
          <w:sz w:val="24"/>
          <w:szCs w:val="24"/>
        </w:rPr>
        <w:t xml:space="preserve"> &lt; .01</w:t>
      </w:r>
      <w:r w:rsidRPr="00D876CA">
        <w:rPr>
          <w:rFonts w:ascii="Arial" w:hAnsi="Arial" w:cs="Arial"/>
          <w:sz w:val="24"/>
          <w:szCs w:val="24"/>
        </w:rPr>
        <w:t xml:space="preserve">) thus, does not fit to the scale coercive power. However, the model A (Table </w:t>
      </w:r>
      <w:r>
        <w:rPr>
          <w:rFonts w:ascii="Arial" w:hAnsi="Arial" w:cs="Arial"/>
          <w:sz w:val="24"/>
          <w:szCs w:val="24"/>
        </w:rPr>
        <w:t>4</w:t>
      </w:r>
      <w:r w:rsidRPr="00D876CA">
        <w:rPr>
          <w:rFonts w:ascii="Arial" w:hAnsi="Arial" w:cs="Arial"/>
          <w:sz w:val="24"/>
          <w:szCs w:val="24"/>
        </w:rPr>
        <w:t xml:space="preserve">, Figure 4) has a good model fit (confidence climate: </w:t>
      </w:r>
      <w:r w:rsidRPr="00D876CA">
        <w:rPr>
          <w:rFonts w:ascii="Arial" w:hAnsi="Arial" w:cs="Arial"/>
          <w:i/>
          <w:sz w:val="24"/>
          <w:szCs w:val="24"/>
        </w:rPr>
        <w:t>R</w:t>
      </w:r>
      <w:r w:rsidRPr="00D876CA">
        <w:rPr>
          <w:rFonts w:ascii="Arial" w:hAnsi="Arial" w:cs="Arial"/>
          <w:sz w:val="24"/>
          <w:szCs w:val="24"/>
          <w:vertAlign w:val="superscript"/>
        </w:rPr>
        <w:t xml:space="preserve">2 </w:t>
      </w:r>
      <w:r w:rsidRPr="00D876CA">
        <w:rPr>
          <w:rFonts w:ascii="Arial" w:hAnsi="Arial" w:cs="Arial"/>
          <w:sz w:val="24"/>
          <w:szCs w:val="24"/>
        </w:rPr>
        <w:t xml:space="preserve">= .19; committed cooperation: </w:t>
      </w:r>
      <w:r w:rsidRPr="00D876CA">
        <w:rPr>
          <w:rFonts w:ascii="Arial" w:hAnsi="Arial" w:cs="Arial"/>
          <w:i/>
          <w:sz w:val="24"/>
          <w:szCs w:val="24"/>
        </w:rPr>
        <w:t>R</w:t>
      </w:r>
      <w:r w:rsidRPr="00D876CA">
        <w:rPr>
          <w:rFonts w:ascii="Arial" w:hAnsi="Arial" w:cs="Arial"/>
          <w:sz w:val="24"/>
          <w:szCs w:val="24"/>
          <w:vertAlign w:val="superscript"/>
        </w:rPr>
        <w:t xml:space="preserve">2 </w:t>
      </w:r>
      <w:r w:rsidRPr="00D876CA">
        <w:rPr>
          <w:rFonts w:ascii="Arial" w:hAnsi="Arial" w:cs="Arial"/>
          <w:sz w:val="24"/>
          <w:szCs w:val="24"/>
        </w:rPr>
        <w:t>= .25). In the adjusted model B coercive power only composes punishment items leading to a good fit (confidence climate: R</w:t>
      </w:r>
      <w:r w:rsidRPr="00D876CA">
        <w:rPr>
          <w:rFonts w:ascii="Arial" w:hAnsi="Arial" w:cs="Arial"/>
          <w:sz w:val="24"/>
          <w:szCs w:val="24"/>
          <w:vertAlign w:val="superscript"/>
        </w:rPr>
        <w:t xml:space="preserve">2 </w:t>
      </w:r>
      <w:r w:rsidRPr="00D876CA">
        <w:rPr>
          <w:rFonts w:ascii="Arial" w:hAnsi="Arial" w:cs="Arial"/>
          <w:sz w:val="24"/>
          <w:szCs w:val="24"/>
        </w:rPr>
        <w:t xml:space="preserve">= .19; committed cooperation: </w:t>
      </w:r>
      <w:r w:rsidRPr="00D876CA">
        <w:rPr>
          <w:rFonts w:ascii="Arial" w:hAnsi="Arial" w:cs="Arial"/>
          <w:i/>
          <w:sz w:val="24"/>
          <w:szCs w:val="24"/>
        </w:rPr>
        <w:t>R</w:t>
      </w:r>
      <w:r w:rsidRPr="00D876CA">
        <w:rPr>
          <w:rFonts w:ascii="Arial" w:hAnsi="Arial" w:cs="Arial"/>
          <w:sz w:val="24"/>
          <w:szCs w:val="24"/>
          <w:vertAlign w:val="superscript"/>
        </w:rPr>
        <w:t xml:space="preserve">2 </w:t>
      </w:r>
      <w:r w:rsidRPr="00D876CA">
        <w:rPr>
          <w:rFonts w:ascii="Arial" w:hAnsi="Arial" w:cs="Arial"/>
          <w:sz w:val="24"/>
          <w:szCs w:val="24"/>
        </w:rPr>
        <w:t xml:space="preserve">= .25). Also model C, in which a direct relation between implicit trust and committed cooperation and between coercive power and the confidence climate is added, has a good fit (confidence climate: </w:t>
      </w:r>
      <w:r w:rsidRPr="00D876CA">
        <w:rPr>
          <w:rFonts w:ascii="Arial" w:hAnsi="Arial" w:cs="Arial"/>
          <w:i/>
          <w:sz w:val="24"/>
          <w:szCs w:val="24"/>
        </w:rPr>
        <w:t>R</w:t>
      </w:r>
      <w:r w:rsidRPr="00D876CA">
        <w:rPr>
          <w:rFonts w:ascii="Arial" w:hAnsi="Arial" w:cs="Arial"/>
          <w:sz w:val="24"/>
          <w:szCs w:val="24"/>
          <w:vertAlign w:val="superscript"/>
        </w:rPr>
        <w:t xml:space="preserve">2 </w:t>
      </w:r>
      <w:r w:rsidRPr="00D876CA">
        <w:rPr>
          <w:rFonts w:ascii="Arial" w:hAnsi="Arial" w:cs="Arial"/>
          <w:sz w:val="24"/>
          <w:szCs w:val="24"/>
        </w:rPr>
        <w:t xml:space="preserve">= .19; committed cooperation: </w:t>
      </w:r>
      <w:r w:rsidRPr="00D876CA">
        <w:rPr>
          <w:rFonts w:ascii="Arial" w:hAnsi="Arial" w:cs="Arial"/>
          <w:i/>
          <w:sz w:val="24"/>
          <w:szCs w:val="24"/>
        </w:rPr>
        <w:t>R</w:t>
      </w:r>
      <w:r w:rsidRPr="00D876CA">
        <w:rPr>
          <w:rFonts w:ascii="Arial" w:hAnsi="Arial" w:cs="Arial"/>
          <w:sz w:val="24"/>
          <w:szCs w:val="24"/>
          <w:vertAlign w:val="superscript"/>
        </w:rPr>
        <w:t xml:space="preserve">2 </w:t>
      </w:r>
      <w:r w:rsidRPr="00D876CA">
        <w:rPr>
          <w:rFonts w:ascii="Arial" w:hAnsi="Arial" w:cs="Arial"/>
          <w:sz w:val="24"/>
          <w:szCs w:val="24"/>
        </w:rPr>
        <w:t xml:space="preserve">= .25). Model C indicates that the direct relation between implicit trust </w:t>
      </w:r>
      <w:r w:rsidRPr="00D876CA">
        <w:rPr>
          <w:rFonts w:ascii="Arial" w:hAnsi="Arial" w:cs="Arial"/>
          <w:sz w:val="24"/>
          <w:szCs w:val="24"/>
        </w:rPr>
        <w:lastRenderedPageBreak/>
        <w:t>and committed cooperation (β = .33</w:t>
      </w:r>
      <w:r>
        <w:rPr>
          <w:rFonts w:ascii="Arial" w:hAnsi="Arial" w:cs="Arial"/>
          <w:sz w:val="24"/>
          <w:szCs w:val="24"/>
        </w:rPr>
        <w:t xml:space="preserve">, </w:t>
      </w:r>
      <w:r w:rsidRPr="00E42916">
        <w:rPr>
          <w:rFonts w:ascii="Arial" w:hAnsi="Arial" w:cs="Arial"/>
          <w:i/>
          <w:sz w:val="24"/>
          <w:szCs w:val="24"/>
        </w:rPr>
        <w:t>p</w:t>
      </w:r>
      <w:r>
        <w:rPr>
          <w:rFonts w:ascii="Arial" w:hAnsi="Arial" w:cs="Arial"/>
          <w:sz w:val="24"/>
          <w:szCs w:val="24"/>
        </w:rPr>
        <w:t xml:space="preserve"> &lt; .001</w:t>
      </w:r>
      <w:r w:rsidRPr="00D876CA">
        <w:rPr>
          <w:rFonts w:ascii="Arial" w:hAnsi="Arial" w:cs="Arial"/>
          <w:sz w:val="24"/>
          <w:szCs w:val="24"/>
        </w:rPr>
        <w:t>) is totally mediated by the perception of a confidence climate. Comparing all models indicates that model C overall describes the mechanism behind the confidence climate and committed cooperation best</w:t>
      </w:r>
      <w:r>
        <w:rPr>
          <w:rFonts w:ascii="Arial" w:hAnsi="Arial" w:cs="Arial"/>
          <w:sz w:val="24"/>
          <w:szCs w:val="24"/>
        </w:rPr>
        <w:t xml:space="preserve"> (Table 4</w:t>
      </w:r>
      <w:r w:rsidRPr="00D876CA">
        <w:rPr>
          <w:rFonts w:ascii="Arial" w:hAnsi="Arial" w:cs="Arial"/>
          <w:sz w:val="24"/>
          <w:szCs w:val="24"/>
        </w:rPr>
        <w:t>).</w:t>
      </w:r>
    </w:p>
    <w:p w:rsidR="007B780E" w:rsidRDefault="007B780E" w:rsidP="00DF78A3">
      <w:pPr>
        <w:spacing w:after="0" w:line="480" w:lineRule="auto"/>
        <w:contextualSpacing/>
        <w:jc w:val="center"/>
        <w:rPr>
          <w:rFonts w:ascii="Arial" w:hAnsi="Arial" w:cs="Arial"/>
          <w:sz w:val="24"/>
          <w:szCs w:val="24"/>
        </w:rPr>
      </w:pPr>
      <w:r>
        <w:rPr>
          <w:rFonts w:ascii="Arial" w:hAnsi="Arial" w:cs="Arial"/>
          <w:sz w:val="24"/>
          <w:szCs w:val="24"/>
        </w:rPr>
        <w:t>---------------------------------------------------------------------</w:t>
      </w:r>
    </w:p>
    <w:p w:rsidR="007B780E" w:rsidRPr="00D876CA" w:rsidRDefault="007B780E" w:rsidP="00DF78A3">
      <w:pPr>
        <w:spacing w:after="0" w:line="480" w:lineRule="auto"/>
        <w:contextualSpacing/>
        <w:jc w:val="center"/>
        <w:rPr>
          <w:rFonts w:ascii="Arial" w:hAnsi="Arial" w:cs="Arial"/>
          <w:sz w:val="24"/>
          <w:szCs w:val="24"/>
        </w:rPr>
      </w:pPr>
      <w:r>
        <w:rPr>
          <w:rFonts w:ascii="Arial" w:hAnsi="Arial" w:cs="Arial"/>
          <w:sz w:val="24"/>
          <w:szCs w:val="24"/>
        </w:rPr>
        <w:t>Insert Table 4 about here (</w:t>
      </w:r>
      <w:r w:rsidRPr="00D876CA">
        <w:rPr>
          <w:rFonts w:ascii="Arial" w:hAnsi="Arial" w:cs="Arial"/>
          <w:sz w:val="24"/>
          <w:szCs w:val="24"/>
        </w:rPr>
        <w:t>Model fit indices of the confidence model</w:t>
      </w:r>
      <w:r>
        <w:rPr>
          <w:rFonts w:ascii="Arial" w:hAnsi="Arial" w:cs="Arial"/>
          <w:sz w:val="24"/>
          <w:szCs w:val="24"/>
        </w:rPr>
        <w:t>)</w:t>
      </w:r>
    </w:p>
    <w:p w:rsidR="007B780E" w:rsidRDefault="007B780E" w:rsidP="00DF78A3">
      <w:pPr>
        <w:spacing w:after="0" w:line="480" w:lineRule="auto"/>
        <w:contextualSpacing/>
        <w:jc w:val="center"/>
        <w:rPr>
          <w:rFonts w:ascii="Arial" w:hAnsi="Arial" w:cs="Arial"/>
          <w:sz w:val="24"/>
          <w:szCs w:val="24"/>
        </w:rPr>
      </w:pPr>
      <w:r>
        <w:rPr>
          <w:rFonts w:ascii="Arial" w:hAnsi="Arial" w:cs="Arial"/>
          <w:sz w:val="24"/>
          <w:szCs w:val="24"/>
        </w:rPr>
        <w:t>---------------------------------------------------------------------</w:t>
      </w:r>
    </w:p>
    <w:p w:rsidR="007B780E" w:rsidRPr="00D876CA" w:rsidRDefault="007B780E" w:rsidP="00DF78A3">
      <w:pPr>
        <w:spacing w:after="0" w:line="480" w:lineRule="auto"/>
        <w:contextualSpacing/>
        <w:jc w:val="center"/>
        <w:rPr>
          <w:rFonts w:ascii="Arial" w:hAnsi="Arial" w:cs="Arial"/>
          <w:sz w:val="24"/>
          <w:szCs w:val="24"/>
        </w:rPr>
      </w:pPr>
      <w:r>
        <w:rPr>
          <w:rFonts w:ascii="Arial" w:hAnsi="Arial" w:cs="Arial"/>
          <w:sz w:val="24"/>
          <w:szCs w:val="24"/>
        </w:rPr>
        <w:t>Insert Figure 4 about here (</w:t>
      </w:r>
      <w:r w:rsidRPr="00D876CA">
        <w:rPr>
          <w:rFonts w:ascii="Arial" w:hAnsi="Arial" w:cs="Arial"/>
          <w:sz w:val="24"/>
          <w:szCs w:val="24"/>
        </w:rPr>
        <w:t>Structural equation models of the confidence model</w:t>
      </w:r>
      <w:r>
        <w:rPr>
          <w:rFonts w:ascii="Arial" w:hAnsi="Arial" w:cs="Arial"/>
          <w:sz w:val="24"/>
          <w:szCs w:val="24"/>
        </w:rPr>
        <w:t>)</w:t>
      </w:r>
    </w:p>
    <w:p w:rsidR="007B780E" w:rsidRDefault="007B780E" w:rsidP="00DF78A3">
      <w:pPr>
        <w:spacing w:after="0" w:line="480" w:lineRule="auto"/>
        <w:contextualSpacing/>
        <w:jc w:val="center"/>
        <w:rPr>
          <w:rFonts w:ascii="Arial" w:hAnsi="Arial" w:cs="Arial"/>
          <w:sz w:val="24"/>
          <w:szCs w:val="24"/>
        </w:rPr>
      </w:pPr>
      <w:r>
        <w:rPr>
          <w:rFonts w:ascii="Arial" w:hAnsi="Arial" w:cs="Arial"/>
          <w:sz w:val="24"/>
          <w:szCs w:val="24"/>
        </w:rPr>
        <w:t>---------------------------------------------------------------------</w:t>
      </w:r>
    </w:p>
    <w:p w:rsidR="007B780E" w:rsidRPr="00D876CA" w:rsidRDefault="007B780E" w:rsidP="00125A54">
      <w:pPr>
        <w:spacing w:after="0" w:line="480" w:lineRule="auto"/>
        <w:contextualSpacing/>
        <w:jc w:val="center"/>
        <w:rPr>
          <w:rFonts w:ascii="Arial" w:hAnsi="Arial" w:cs="Arial"/>
          <w:sz w:val="24"/>
          <w:szCs w:val="24"/>
        </w:rPr>
      </w:pPr>
      <w:r w:rsidRPr="00D876CA">
        <w:rPr>
          <w:rFonts w:ascii="Arial" w:hAnsi="Arial" w:cs="Arial"/>
          <w:sz w:val="24"/>
          <w:szCs w:val="24"/>
        </w:rPr>
        <w:t>Discussion</w:t>
      </w:r>
    </w:p>
    <w:p w:rsidR="007B780E" w:rsidRDefault="007B780E" w:rsidP="002717FB">
      <w:pPr>
        <w:spacing w:after="0" w:line="480" w:lineRule="auto"/>
        <w:ind w:firstLine="720"/>
        <w:contextualSpacing/>
        <w:rPr>
          <w:rFonts w:ascii="Arial" w:hAnsi="Arial" w:cs="Arial"/>
          <w:sz w:val="24"/>
          <w:szCs w:val="24"/>
        </w:rPr>
      </w:pPr>
      <w:r>
        <w:rPr>
          <w:rFonts w:ascii="Arial" w:hAnsi="Arial" w:cs="Arial"/>
          <w:sz w:val="24"/>
          <w:szCs w:val="24"/>
        </w:rPr>
        <w:t xml:space="preserve">Taxpayers differ concerning their compliance to pay taxes. Understanding how these differences emerge allows to determine how tax authorities’ may increase voluntary and committed cooperation. The present study confirms the assumptions of the extended Slippery Slope Framework and empirically shows how the dynamic between coercive and legitimate power and implicit and reason-based trust determines three distinct interaction climates and enforced compliance, voluntary and committed cooperation </w:t>
      </w:r>
      <w:r w:rsidRPr="00C74B6E">
        <w:rPr>
          <w:rFonts w:ascii="Arial" w:hAnsi="Arial" w:cs="Arial"/>
          <w:noProof/>
          <w:sz w:val="24"/>
          <w:szCs w:val="24"/>
        </w:rPr>
        <w:t>(Gangl et al., 2012)</w:t>
      </w:r>
      <w:r>
        <w:rPr>
          <w:rFonts w:ascii="Arial" w:hAnsi="Arial" w:cs="Arial"/>
          <w:sz w:val="24"/>
          <w:szCs w:val="24"/>
        </w:rPr>
        <w:t xml:space="preserve">. </w:t>
      </w:r>
    </w:p>
    <w:p w:rsidR="007B780E" w:rsidRDefault="007B780E" w:rsidP="00A41F06">
      <w:pPr>
        <w:spacing w:after="0" w:line="480" w:lineRule="auto"/>
        <w:ind w:firstLine="720"/>
        <w:contextualSpacing/>
        <w:rPr>
          <w:rFonts w:ascii="Arial" w:hAnsi="Arial" w:cs="Arial"/>
          <w:sz w:val="24"/>
          <w:szCs w:val="24"/>
        </w:rPr>
      </w:pPr>
      <w:r>
        <w:rPr>
          <w:rFonts w:ascii="Arial" w:hAnsi="Arial" w:cs="Arial"/>
          <w:sz w:val="24"/>
          <w:szCs w:val="24"/>
        </w:rPr>
        <w:t xml:space="preserve">Results show that coercive power of tax authorities erodes implicit trust of taxpayers, a dynamic, which is associated with an antagonistic interaction climate and enforced compliance. Although the perception of coercion is a determining factor of the antagonistic climate, enforced compliance is a direct consequence of perceived tax authorities’ coercive measures and not mediated via the antagonistic relationship between authorities and taxpayers. </w:t>
      </w:r>
    </w:p>
    <w:p w:rsidR="007B780E" w:rsidRDefault="007B780E" w:rsidP="00A41F06">
      <w:pPr>
        <w:spacing w:after="0" w:line="480" w:lineRule="auto"/>
        <w:ind w:firstLine="720"/>
        <w:contextualSpacing/>
        <w:rPr>
          <w:rFonts w:ascii="Arial" w:hAnsi="Arial" w:cs="Arial"/>
          <w:sz w:val="24"/>
          <w:szCs w:val="24"/>
        </w:rPr>
      </w:pPr>
      <w:r>
        <w:rPr>
          <w:rFonts w:ascii="Arial" w:hAnsi="Arial" w:cs="Arial"/>
          <w:sz w:val="24"/>
          <w:szCs w:val="24"/>
        </w:rPr>
        <w:t xml:space="preserve">The positive dynamic between legitimate power and reason-based trust is related to a service climate and voluntary cooperation. Interestingly, results indicate that </w:t>
      </w:r>
      <w:r>
        <w:rPr>
          <w:rFonts w:ascii="Arial" w:hAnsi="Arial" w:cs="Arial"/>
          <w:sz w:val="24"/>
          <w:szCs w:val="24"/>
        </w:rPr>
        <w:lastRenderedPageBreak/>
        <w:t>legitimate power of tax authorities, rather than reason-based trust, is the characterizing factor in the service model. Reason-based trust explains the service climate as well, but not as good as legitimate power. Analysis show that legitimated authorities directly impact voluntary cooperation of taxpayers as well as trust in the authorities and the perception of a service climate.</w:t>
      </w:r>
    </w:p>
    <w:p w:rsidR="007B780E" w:rsidRDefault="007B780E" w:rsidP="004A12CB">
      <w:pPr>
        <w:spacing w:after="0" w:line="480" w:lineRule="auto"/>
        <w:ind w:firstLine="720"/>
        <w:contextualSpacing/>
        <w:rPr>
          <w:rFonts w:ascii="Arial" w:hAnsi="Arial" w:cs="Arial"/>
          <w:sz w:val="24"/>
          <w:szCs w:val="24"/>
        </w:rPr>
      </w:pPr>
      <w:r>
        <w:rPr>
          <w:rFonts w:ascii="Arial" w:hAnsi="Arial" w:cs="Arial"/>
          <w:sz w:val="24"/>
          <w:szCs w:val="24"/>
        </w:rPr>
        <w:t xml:space="preserve">As expected, the negative dynamics between implicit trust and coercive power are the prevailing mechanism behind the confidence climate which in turn is determining committed tax cooperation. In contrast to enforced compliance and voluntary cooperation, committed cooperation is based on the mediation via the interaction climate, thus the relation between tax authorities and taxpayers. Hence, the current study shows, that </w:t>
      </w:r>
      <w:r w:rsidRPr="00C74B6E">
        <w:rPr>
          <w:rFonts w:ascii="Arial" w:hAnsi="Arial" w:cs="Arial"/>
          <w:sz w:val="24"/>
          <w:szCs w:val="24"/>
        </w:rPr>
        <w:t>enforced compliance and voluntary cooperation result from the tax authorities’ direct characteristics perceived as deterring or professional,</w:t>
      </w:r>
      <w:r>
        <w:rPr>
          <w:rFonts w:ascii="Arial" w:hAnsi="Arial" w:cs="Arial"/>
          <w:sz w:val="24"/>
          <w:szCs w:val="24"/>
        </w:rPr>
        <w:t xml:space="preserve"> whereas</w:t>
      </w:r>
      <w:r w:rsidRPr="00C74B6E">
        <w:rPr>
          <w:rFonts w:ascii="Arial" w:hAnsi="Arial" w:cs="Arial"/>
          <w:sz w:val="24"/>
          <w:szCs w:val="24"/>
        </w:rPr>
        <w:t xml:space="preserve"> committed cooperation results from the interaction climate between the tax authorities and the taxpayers</w:t>
      </w:r>
      <w:r>
        <w:rPr>
          <w:rFonts w:ascii="Arial" w:hAnsi="Arial" w:cs="Arial"/>
          <w:sz w:val="24"/>
          <w:szCs w:val="24"/>
        </w:rPr>
        <w:t xml:space="preserve"> stemming from implicit trust</w:t>
      </w:r>
      <w:r w:rsidRPr="00C74B6E">
        <w:rPr>
          <w:rFonts w:ascii="Arial" w:hAnsi="Arial" w:cs="Arial"/>
          <w:sz w:val="24"/>
          <w:szCs w:val="24"/>
        </w:rPr>
        <w:t xml:space="preserve">. </w:t>
      </w:r>
    </w:p>
    <w:p w:rsidR="007B780E" w:rsidRPr="00C74B6E" w:rsidRDefault="007B780E" w:rsidP="001659A9">
      <w:pPr>
        <w:spacing w:after="0" w:line="480" w:lineRule="auto"/>
        <w:ind w:firstLine="720"/>
        <w:contextualSpacing/>
        <w:rPr>
          <w:rFonts w:ascii="Arial" w:hAnsi="Arial" w:cs="Arial"/>
          <w:sz w:val="24"/>
          <w:szCs w:val="24"/>
        </w:rPr>
      </w:pPr>
      <w:r>
        <w:rPr>
          <w:rFonts w:ascii="Arial" w:hAnsi="Arial" w:cs="Arial"/>
          <w:sz w:val="24"/>
          <w:szCs w:val="24"/>
        </w:rPr>
        <w:t>T</w:t>
      </w:r>
      <w:r w:rsidRPr="00C74B6E">
        <w:rPr>
          <w:rFonts w:ascii="Arial" w:hAnsi="Arial" w:cs="Arial"/>
          <w:sz w:val="24"/>
          <w:szCs w:val="24"/>
        </w:rPr>
        <w:t xml:space="preserve">he </w:t>
      </w:r>
      <w:r>
        <w:rPr>
          <w:rFonts w:ascii="Arial" w:hAnsi="Arial" w:cs="Arial"/>
          <w:sz w:val="24"/>
          <w:szCs w:val="24"/>
        </w:rPr>
        <w:t>inter-correlations among all present scales illustrate</w:t>
      </w:r>
      <w:r w:rsidRPr="00C74B6E">
        <w:rPr>
          <w:rFonts w:ascii="Arial" w:hAnsi="Arial" w:cs="Arial"/>
          <w:sz w:val="24"/>
          <w:szCs w:val="24"/>
        </w:rPr>
        <w:t xml:space="preserve"> </w:t>
      </w:r>
      <w:r>
        <w:rPr>
          <w:rFonts w:ascii="Arial" w:hAnsi="Arial" w:cs="Arial"/>
          <w:sz w:val="24"/>
          <w:szCs w:val="24"/>
        </w:rPr>
        <w:t xml:space="preserve">the opposition between mechanisms determining the antagonistic model and the confidence model and on the other hand, how the mechanisms of the service model are compound with those of the confidence model. Hence, the transformation to a confidence climate and committed cooperation seems to depend on the presence of a service climate and voluntary cooperation </w:t>
      </w:r>
      <w:r w:rsidRPr="00C74B6E">
        <w:rPr>
          <w:rFonts w:ascii="Arial" w:hAnsi="Arial" w:cs="Arial"/>
          <w:noProof/>
          <w:sz w:val="24"/>
          <w:szCs w:val="24"/>
        </w:rPr>
        <w:t>(Gangl et al., 2012)</w:t>
      </w:r>
      <w:r w:rsidRPr="00C74B6E">
        <w:rPr>
          <w:rFonts w:ascii="Arial" w:hAnsi="Arial" w:cs="Arial"/>
          <w:sz w:val="24"/>
          <w:szCs w:val="24"/>
        </w:rPr>
        <w:t>.</w:t>
      </w:r>
      <w:r>
        <w:rPr>
          <w:rFonts w:ascii="Arial" w:hAnsi="Arial" w:cs="Arial"/>
          <w:sz w:val="24"/>
          <w:szCs w:val="24"/>
        </w:rPr>
        <w:t xml:space="preserve"> In the service climate, i</w:t>
      </w:r>
      <w:r w:rsidRPr="00C74B6E">
        <w:rPr>
          <w:rFonts w:ascii="Arial" w:hAnsi="Arial" w:cs="Arial"/>
          <w:sz w:val="24"/>
          <w:szCs w:val="24"/>
        </w:rPr>
        <w:t xml:space="preserve">nteractions </w:t>
      </w:r>
      <w:r>
        <w:rPr>
          <w:rFonts w:ascii="Arial" w:hAnsi="Arial" w:cs="Arial"/>
          <w:sz w:val="24"/>
          <w:szCs w:val="24"/>
        </w:rPr>
        <w:t xml:space="preserve">are </w:t>
      </w:r>
      <w:r w:rsidRPr="00C74B6E">
        <w:rPr>
          <w:rFonts w:ascii="Arial" w:hAnsi="Arial" w:cs="Arial"/>
          <w:sz w:val="24"/>
          <w:szCs w:val="24"/>
        </w:rPr>
        <w:t>initially based on legitimate power and careful consideration about the others’ trustworthiness</w:t>
      </w:r>
      <w:r>
        <w:rPr>
          <w:rFonts w:ascii="Arial" w:hAnsi="Arial" w:cs="Arial"/>
          <w:sz w:val="24"/>
          <w:szCs w:val="24"/>
        </w:rPr>
        <w:t>, however, they</w:t>
      </w:r>
      <w:r w:rsidRPr="00C74B6E">
        <w:rPr>
          <w:rFonts w:ascii="Arial" w:hAnsi="Arial" w:cs="Arial"/>
          <w:sz w:val="24"/>
          <w:szCs w:val="24"/>
        </w:rPr>
        <w:t xml:space="preserve"> might become automated with routine and repeated interaction </w:t>
      </w:r>
      <w:r w:rsidRPr="00C74B6E">
        <w:rPr>
          <w:rFonts w:ascii="Arial" w:hAnsi="Arial" w:cs="Arial"/>
          <w:noProof/>
          <w:sz w:val="24"/>
          <w:szCs w:val="24"/>
        </w:rPr>
        <w:t>(Castelfranchi &amp; Falcone, 2010; Nooteboom, 2002)</w:t>
      </w:r>
      <w:r>
        <w:rPr>
          <w:rFonts w:ascii="Arial" w:hAnsi="Arial" w:cs="Arial"/>
          <w:sz w:val="24"/>
          <w:szCs w:val="24"/>
        </w:rPr>
        <w:t xml:space="preserve">. Thus, </w:t>
      </w:r>
      <w:r w:rsidRPr="00C74B6E">
        <w:rPr>
          <w:rFonts w:ascii="Arial" w:hAnsi="Arial" w:cs="Arial"/>
          <w:sz w:val="24"/>
          <w:szCs w:val="24"/>
        </w:rPr>
        <w:t>the transformation from an antagonistic climate to a service</w:t>
      </w:r>
      <w:r>
        <w:rPr>
          <w:rFonts w:ascii="Arial" w:hAnsi="Arial" w:cs="Arial"/>
          <w:sz w:val="24"/>
          <w:szCs w:val="24"/>
        </w:rPr>
        <w:t xml:space="preserve"> climate implies a reduction</w:t>
      </w:r>
      <w:r w:rsidRPr="00C74B6E">
        <w:rPr>
          <w:rFonts w:ascii="Arial" w:hAnsi="Arial" w:cs="Arial"/>
          <w:sz w:val="24"/>
          <w:szCs w:val="24"/>
        </w:rPr>
        <w:t xml:space="preserve"> of tax authorities’ perceived </w:t>
      </w:r>
      <w:r>
        <w:rPr>
          <w:rFonts w:ascii="Arial" w:hAnsi="Arial" w:cs="Arial"/>
          <w:sz w:val="24"/>
          <w:szCs w:val="24"/>
        </w:rPr>
        <w:t xml:space="preserve">deterrence </w:t>
      </w:r>
      <w:r w:rsidRPr="00C74B6E">
        <w:rPr>
          <w:rFonts w:ascii="Arial" w:hAnsi="Arial" w:cs="Arial"/>
          <w:sz w:val="24"/>
          <w:szCs w:val="24"/>
        </w:rPr>
        <w:lastRenderedPageBreak/>
        <w:t xml:space="preserve">measures </w:t>
      </w:r>
      <w:r>
        <w:rPr>
          <w:rFonts w:ascii="Arial" w:hAnsi="Arial" w:cs="Arial"/>
          <w:sz w:val="24"/>
          <w:szCs w:val="24"/>
        </w:rPr>
        <w:t>and an increase of tax authorities’</w:t>
      </w:r>
      <w:r w:rsidRPr="00C74B6E">
        <w:rPr>
          <w:rFonts w:ascii="Arial" w:hAnsi="Arial" w:cs="Arial"/>
          <w:sz w:val="24"/>
          <w:szCs w:val="24"/>
        </w:rPr>
        <w:t xml:space="preserve"> assistance</w:t>
      </w:r>
      <w:r>
        <w:rPr>
          <w:rFonts w:ascii="Arial" w:hAnsi="Arial" w:cs="Arial"/>
          <w:sz w:val="24"/>
          <w:szCs w:val="24"/>
        </w:rPr>
        <w:t xml:space="preserve"> activities. A</w:t>
      </w:r>
      <w:r w:rsidRPr="00C74B6E">
        <w:rPr>
          <w:rFonts w:ascii="Arial" w:hAnsi="Arial" w:cs="Arial"/>
          <w:sz w:val="24"/>
          <w:szCs w:val="24"/>
        </w:rPr>
        <w:t xml:space="preserve"> transformation from a service climate to a confidence climate</w:t>
      </w:r>
      <w:r>
        <w:rPr>
          <w:rFonts w:ascii="Arial" w:hAnsi="Arial" w:cs="Arial"/>
          <w:sz w:val="24"/>
          <w:szCs w:val="24"/>
        </w:rPr>
        <w:t>, however, depends on time and a relationship of mutual trust based</w:t>
      </w:r>
      <w:r w:rsidRPr="00C74B6E">
        <w:rPr>
          <w:rFonts w:ascii="Arial" w:hAnsi="Arial" w:cs="Arial"/>
          <w:sz w:val="24"/>
          <w:szCs w:val="24"/>
        </w:rPr>
        <w:t xml:space="preserve"> on positive experience and familiarization of the taxpayers with the legitimated authorities </w:t>
      </w:r>
      <w:r w:rsidRPr="00C74B6E">
        <w:rPr>
          <w:rFonts w:ascii="Arial" w:hAnsi="Arial" w:cs="Arial"/>
          <w:noProof/>
          <w:sz w:val="24"/>
          <w:szCs w:val="24"/>
        </w:rPr>
        <w:t>(Gangl et al., 2012)</w:t>
      </w:r>
      <w:r w:rsidRPr="00C74B6E">
        <w:rPr>
          <w:rFonts w:ascii="Arial" w:hAnsi="Arial" w:cs="Arial"/>
          <w:sz w:val="24"/>
          <w:szCs w:val="24"/>
        </w:rPr>
        <w:t>.</w:t>
      </w:r>
      <w:r>
        <w:rPr>
          <w:rFonts w:ascii="Arial" w:hAnsi="Arial" w:cs="Arial"/>
          <w:sz w:val="24"/>
          <w:szCs w:val="24"/>
        </w:rPr>
        <w:t xml:space="preserve"> To test</w:t>
      </w:r>
      <w:r w:rsidRPr="00C74B6E">
        <w:rPr>
          <w:rFonts w:ascii="Arial" w:hAnsi="Arial" w:cs="Arial"/>
          <w:sz w:val="24"/>
          <w:szCs w:val="24"/>
        </w:rPr>
        <w:t xml:space="preserve"> these assumptions on the transformation from one climate of interaction to</w:t>
      </w:r>
      <w:r>
        <w:rPr>
          <w:rFonts w:ascii="Arial" w:hAnsi="Arial" w:cs="Arial"/>
          <w:sz w:val="24"/>
          <w:szCs w:val="24"/>
        </w:rPr>
        <w:t xml:space="preserve"> another climate of interaction, further longitudinal studies would be necessary.</w:t>
      </w:r>
    </w:p>
    <w:p w:rsidR="007B780E" w:rsidRPr="00C74B6E" w:rsidRDefault="007B780E" w:rsidP="004C0DDA">
      <w:pPr>
        <w:spacing w:after="0" w:line="480" w:lineRule="auto"/>
        <w:ind w:firstLine="720"/>
        <w:contextualSpacing/>
        <w:rPr>
          <w:rFonts w:ascii="Arial" w:hAnsi="Arial" w:cs="Arial"/>
          <w:sz w:val="24"/>
          <w:szCs w:val="24"/>
        </w:rPr>
      </w:pPr>
      <w:r w:rsidRPr="00C74B6E">
        <w:rPr>
          <w:rFonts w:ascii="Arial" w:hAnsi="Arial" w:cs="Arial"/>
          <w:sz w:val="24"/>
          <w:szCs w:val="24"/>
        </w:rPr>
        <w:t>Unexpectedly, resul</w:t>
      </w:r>
      <w:r>
        <w:rPr>
          <w:rFonts w:ascii="Arial" w:hAnsi="Arial" w:cs="Arial"/>
          <w:sz w:val="24"/>
          <w:szCs w:val="24"/>
        </w:rPr>
        <w:t>ts show</w:t>
      </w:r>
      <w:r w:rsidRPr="00C74B6E">
        <w:rPr>
          <w:rFonts w:ascii="Arial" w:hAnsi="Arial" w:cs="Arial"/>
          <w:sz w:val="24"/>
          <w:szCs w:val="24"/>
        </w:rPr>
        <w:t xml:space="preserve"> that reward power is not part of the scale coercive power </w:t>
      </w:r>
      <w:r w:rsidRPr="00C74B6E">
        <w:rPr>
          <w:rFonts w:ascii="Arial" w:hAnsi="Arial" w:cs="Arial"/>
          <w:noProof/>
          <w:sz w:val="24"/>
          <w:szCs w:val="24"/>
        </w:rPr>
        <w:t>(Raven et al., 1998)</w:t>
      </w:r>
      <w:r w:rsidRPr="00C74B6E">
        <w:rPr>
          <w:rFonts w:ascii="Arial" w:hAnsi="Arial" w:cs="Arial"/>
          <w:sz w:val="24"/>
          <w:szCs w:val="24"/>
        </w:rPr>
        <w:t>. Thus, that coercive power</w:t>
      </w:r>
      <w:r>
        <w:rPr>
          <w:rFonts w:ascii="Arial" w:hAnsi="Arial" w:cs="Arial"/>
          <w:sz w:val="24"/>
          <w:szCs w:val="24"/>
        </w:rPr>
        <w:t xml:space="preserve"> of authorities</w:t>
      </w:r>
      <w:r w:rsidRPr="00C74B6E">
        <w:rPr>
          <w:rFonts w:ascii="Arial" w:hAnsi="Arial" w:cs="Arial"/>
          <w:sz w:val="24"/>
          <w:szCs w:val="24"/>
        </w:rPr>
        <w:t xml:space="preserve"> is </w:t>
      </w:r>
      <w:r>
        <w:rPr>
          <w:rFonts w:ascii="Arial" w:hAnsi="Arial" w:cs="Arial"/>
          <w:sz w:val="24"/>
          <w:szCs w:val="24"/>
        </w:rPr>
        <w:t>based on punishments and not rewards</w:t>
      </w:r>
      <w:r w:rsidRPr="00C74B6E">
        <w:rPr>
          <w:rFonts w:ascii="Arial" w:hAnsi="Arial" w:cs="Arial"/>
          <w:sz w:val="24"/>
          <w:szCs w:val="24"/>
        </w:rPr>
        <w:t>. However, as explorative</w:t>
      </w:r>
      <w:r>
        <w:rPr>
          <w:rFonts w:ascii="Arial" w:hAnsi="Arial" w:cs="Arial"/>
          <w:sz w:val="24"/>
          <w:szCs w:val="24"/>
        </w:rPr>
        <w:t xml:space="preserve"> analyses indicate, reward power also does</w:t>
      </w:r>
      <w:r w:rsidRPr="00C74B6E">
        <w:rPr>
          <w:rFonts w:ascii="Arial" w:hAnsi="Arial" w:cs="Arial"/>
          <w:sz w:val="24"/>
          <w:szCs w:val="24"/>
        </w:rPr>
        <w:t xml:space="preserve"> not fit to legitimate power explaining a service climate and voluntary cooperation</w:t>
      </w:r>
      <w:r>
        <w:rPr>
          <w:rFonts w:ascii="Arial" w:hAnsi="Arial" w:cs="Arial"/>
          <w:sz w:val="24"/>
          <w:szCs w:val="24"/>
        </w:rPr>
        <w:t xml:space="preserve"> (Table 3</w:t>
      </w:r>
      <w:r w:rsidRPr="00C74B6E">
        <w:rPr>
          <w:rFonts w:ascii="Arial" w:hAnsi="Arial" w:cs="Arial"/>
          <w:sz w:val="24"/>
          <w:szCs w:val="24"/>
        </w:rPr>
        <w:t xml:space="preserve">). </w:t>
      </w:r>
      <w:r>
        <w:rPr>
          <w:rFonts w:ascii="Arial" w:hAnsi="Arial" w:cs="Arial"/>
          <w:sz w:val="24"/>
          <w:szCs w:val="24"/>
        </w:rPr>
        <w:t>It can be concluded</w:t>
      </w:r>
      <w:r w:rsidRPr="00C74B6E">
        <w:rPr>
          <w:rFonts w:ascii="Arial" w:hAnsi="Arial" w:cs="Arial"/>
          <w:sz w:val="24"/>
          <w:szCs w:val="24"/>
        </w:rPr>
        <w:t xml:space="preserve"> that rew</w:t>
      </w:r>
      <w:r>
        <w:rPr>
          <w:rFonts w:ascii="Arial" w:hAnsi="Arial" w:cs="Arial"/>
          <w:sz w:val="24"/>
          <w:szCs w:val="24"/>
        </w:rPr>
        <w:t>ard power</w:t>
      </w:r>
      <w:r w:rsidRPr="00C74B6E">
        <w:rPr>
          <w:rFonts w:ascii="Arial" w:hAnsi="Arial" w:cs="Arial"/>
          <w:sz w:val="24"/>
          <w:szCs w:val="24"/>
        </w:rPr>
        <w:t xml:space="preserve"> might define an own entity </w:t>
      </w:r>
      <w:r>
        <w:rPr>
          <w:rFonts w:ascii="Arial" w:hAnsi="Arial" w:cs="Arial"/>
          <w:sz w:val="24"/>
          <w:szCs w:val="24"/>
        </w:rPr>
        <w:t xml:space="preserve">leading to a distinct quality of tax compliance. Existing literature on motivation suggests that rewards similar to punishments have the potential to crowd out the intrinsic motivation to cooperate </w:t>
      </w:r>
      <w:r w:rsidRPr="00C74B6E">
        <w:rPr>
          <w:rFonts w:ascii="Arial" w:hAnsi="Arial" w:cs="Arial"/>
          <w:noProof/>
          <w:sz w:val="24"/>
          <w:szCs w:val="24"/>
        </w:rPr>
        <w:t>(Frey &amp; Jegen, 2001; Raven et al., 1998)</w:t>
      </w:r>
      <w:r w:rsidRPr="00C74B6E">
        <w:rPr>
          <w:rFonts w:ascii="Arial" w:hAnsi="Arial" w:cs="Arial"/>
          <w:sz w:val="24"/>
          <w:szCs w:val="24"/>
        </w:rPr>
        <w:t>.</w:t>
      </w:r>
      <w:r>
        <w:rPr>
          <w:rFonts w:ascii="Arial" w:hAnsi="Arial" w:cs="Arial"/>
          <w:sz w:val="24"/>
          <w:szCs w:val="24"/>
        </w:rPr>
        <w:t xml:space="preserve"> However,</w:t>
      </w:r>
      <w:r w:rsidRPr="00C74B6E">
        <w:rPr>
          <w:rFonts w:ascii="Arial" w:hAnsi="Arial" w:cs="Arial"/>
          <w:sz w:val="24"/>
          <w:szCs w:val="24"/>
        </w:rPr>
        <w:t xml:space="preserve"> </w:t>
      </w:r>
      <w:r>
        <w:rPr>
          <w:rFonts w:ascii="Arial" w:hAnsi="Arial" w:cs="Arial"/>
          <w:sz w:val="24"/>
          <w:szCs w:val="24"/>
        </w:rPr>
        <w:t xml:space="preserve">it might be that the crowding out effect of rewards only occurs among taxpayers who paid taxes voluntarily beforehand but that taxpayers who feel enforced to comply, react positively to rewards offered for compliant behavior </w:t>
      </w:r>
      <w:r>
        <w:rPr>
          <w:rFonts w:ascii="Arial" w:hAnsi="Arial" w:cs="Arial"/>
          <w:noProof/>
          <w:sz w:val="24"/>
          <w:szCs w:val="24"/>
        </w:rPr>
        <w:t>(Deci, Koester, &amp; Ryan, 1999)</w:t>
      </w:r>
      <w:r>
        <w:rPr>
          <w:rFonts w:ascii="Arial" w:hAnsi="Arial" w:cs="Arial"/>
          <w:sz w:val="24"/>
          <w:szCs w:val="24"/>
        </w:rPr>
        <w:t>. F</w:t>
      </w:r>
      <w:r w:rsidRPr="00C74B6E">
        <w:rPr>
          <w:rFonts w:ascii="Arial" w:hAnsi="Arial" w:cs="Arial"/>
          <w:sz w:val="24"/>
          <w:szCs w:val="24"/>
        </w:rPr>
        <w:t xml:space="preserve">urther theoretical and empirical analyses are necessary to determine the </w:t>
      </w:r>
      <w:r>
        <w:rPr>
          <w:rFonts w:ascii="Arial" w:hAnsi="Arial" w:cs="Arial"/>
          <w:sz w:val="24"/>
          <w:szCs w:val="24"/>
        </w:rPr>
        <w:t>differential</w:t>
      </w:r>
      <w:r w:rsidRPr="00C74B6E">
        <w:rPr>
          <w:rFonts w:ascii="Arial" w:hAnsi="Arial" w:cs="Arial"/>
          <w:sz w:val="24"/>
          <w:szCs w:val="24"/>
        </w:rPr>
        <w:t xml:space="preserve"> effect</w:t>
      </w:r>
      <w:r>
        <w:rPr>
          <w:rFonts w:ascii="Arial" w:hAnsi="Arial" w:cs="Arial"/>
          <w:sz w:val="24"/>
          <w:szCs w:val="24"/>
        </w:rPr>
        <w:t>s</w:t>
      </w:r>
      <w:r w:rsidRPr="00C74B6E">
        <w:rPr>
          <w:rFonts w:ascii="Arial" w:hAnsi="Arial" w:cs="Arial"/>
          <w:sz w:val="24"/>
          <w:szCs w:val="24"/>
        </w:rPr>
        <w:t xml:space="preserve"> o</w:t>
      </w:r>
      <w:r>
        <w:rPr>
          <w:rFonts w:ascii="Arial" w:hAnsi="Arial" w:cs="Arial"/>
          <w:sz w:val="24"/>
          <w:szCs w:val="24"/>
        </w:rPr>
        <w:t>f rewards</w:t>
      </w:r>
      <w:r w:rsidRPr="00C74B6E">
        <w:rPr>
          <w:rFonts w:ascii="Arial" w:hAnsi="Arial" w:cs="Arial"/>
          <w:sz w:val="24"/>
          <w:szCs w:val="24"/>
        </w:rPr>
        <w:t xml:space="preserve"> on tax compliance.</w:t>
      </w:r>
    </w:p>
    <w:p w:rsidR="007B780E" w:rsidRDefault="007B780E" w:rsidP="00026A87">
      <w:pPr>
        <w:spacing w:after="0" w:line="480" w:lineRule="auto"/>
        <w:ind w:firstLine="720"/>
        <w:contextualSpacing/>
        <w:rPr>
          <w:rFonts w:ascii="Arial" w:hAnsi="Arial" w:cs="Arial"/>
          <w:sz w:val="24"/>
          <w:szCs w:val="24"/>
        </w:rPr>
      </w:pPr>
      <w:r>
        <w:rPr>
          <w:rFonts w:ascii="Arial" w:hAnsi="Arial" w:cs="Arial"/>
          <w:sz w:val="24"/>
          <w:szCs w:val="24"/>
        </w:rPr>
        <w:t xml:space="preserve">The current study allows practical conclusions. Tax authorities should avoid being perceived as coercive because this might lead to an antagonistic climate and enforced compliance. Coercive power erodes trust and voluntary or committed cooperation which makes more costly coercive measures necessary to maintain at least a certain level of tax compliance </w:t>
      </w:r>
      <w:r>
        <w:rPr>
          <w:rFonts w:ascii="Arial" w:hAnsi="Arial" w:cs="Arial"/>
          <w:noProof/>
          <w:sz w:val="24"/>
          <w:szCs w:val="24"/>
        </w:rPr>
        <w:t>(Kirchler et al., 2008)</w:t>
      </w:r>
      <w:r>
        <w:rPr>
          <w:rFonts w:ascii="Arial" w:hAnsi="Arial" w:cs="Arial"/>
          <w:sz w:val="24"/>
          <w:szCs w:val="24"/>
        </w:rPr>
        <w:t xml:space="preserve">. Trying to be perceived as a legitimated tax </w:t>
      </w:r>
      <w:r>
        <w:rPr>
          <w:rFonts w:ascii="Arial" w:hAnsi="Arial" w:cs="Arial"/>
          <w:sz w:val="24"/>
          <w:szCs w:val="24"/>
        </w:rPr>
        <w:lastRenderedPageBreak/>
        <w:t xml:space="preserve">authority is advantageous concerning the interaction with taxpayers and a voluntary cooperation. However, whereas costs of audits might be reduced, the administrative costs of services increase </w:t>
      </w:r>
      <w:r>
        <w:rPr>
          <w:rFonts w:ascii="Arial" w:hAnsi="Arial" w:cs="Arial"/>
          <w:noProof/>
          <w:sz w:val="24"/>
          <w:szCs w:val="24"/>
        </w:rPr>
        <w:t>(Gangl et al., 2012)</w:t>
      </w:r>
      <w:r>
        <w:rPr>
          <w:rFonts w:ascii="Arial" w:hAnsi="Arial" w:cs="Arial"/>
          <w:sz w:val="24"/>
          <w:szCs w:val="24"/>
        </w:rPr>
        <w:t xml:space="preserve">. Nonetheless, positive experiences in the service climate and a trustful interaction on eye level might make taxpayers to take on responsibility. An example for such an interaction between tax authorities and taxpayers is the horizontal monitoring initiative applied in some OECD countries </w:t>
      </w:r>
      <w:r>
        <w:rPr>
          <w:rFonts w:ascii="Arial" w:hAnsi="Arial" w:cs="Arial"/>
          <w:noProof/>
          <w:sz w:val="24"/>
          <w:szCs w:val="24"/>
        </w:rPr>
        <w:t>(Stevens, Pheijffer, van den Broek, JKeijzer, &amp; van der Hel - van Dijk, 2012)</w:t>
      </w:r>
      <w:r>
        <w:rPr>
          <w:rFonts w:ascii="Arial" w:hAnsi="Arial" w:cs="Arial"/>
          <w:sz w:val="24"/>
          <w:szCs w:val="24"/>
        </w:rPr>
        <w:t>. The current results indicate that a cooperative interaction might cause taxpayers to perceive taxpaying as their moral obligation. Thus, in the confidence climate costly audits but also costly administrative procedures could be neglected.</w:t>
      </w:r>
    </w:p>
    <w:p w:rsidR="007B780E" w:rsidRPr="00D876CA" w:rsidRDefault="007B780E" w:rsidP="00C17A7A">
      <w:pPr>
        <w:spacing w:after="0" w:line="480" w:lineRule="auto"/>
        <w:ind w:firstLine="720"/>
        <w:contextualSpacing/>
        <w:rPr>
          <w:rFonts w:ascii="Arial" w:hAnsi="Arial" w:cs="Arial"/>
          <w:sz w:val="24"/>
          <w:szCs w:val="24"/>
        </w:rPr>
      </w:pPr>
      <w:r>
        <w:rPr>
          <w:rFonts w:ascii="Arial" w:hAnsi="Arial" w:cs="Arial"/>
          <w:sz w:val="24"/>
          <w:szCs w:val="24"/>
        </w:rPr>
        <w:t>The current study is the</w:t>
      </w:r>
      <w:r w:rsidRPr="00C74B6E">
        <w:rPr>
          <w:rFonts w:ascii="Arial" w:hAnsi="Arial" w:cs="Arial"/>
          <w:sz w:val="24"/>
          <w:szCs w:val="24"/>
        </w:rPr>
        <w:t xml:space="preserve"> first empirical </w:t>
      </w:r>
      <w:r>
        <w:rPr>
          <w:rFonts w:ascii="Arial" w:hAnsi="Arial" w:cs="Arial"/>
          <w:sz w:val="24"/>
          <w:szCs w:val="24"/>
        </w:rPr>
        <w:t>test</w:t>
      </w:r>
      <w:r w:rsidRPr="00C74B6E">
        <w:rPr>
          <w:rFonts w:ascii="Arial" w:hAnsi="Arial" w:cs="Arial"/>
          <w:sz w:val="24"/>
          <w:szCs w:val="24"/>
        </w:rPr>
        <w:t xml:space="preserve"> of the assumptions of the extended Slippery Slope Framework</w:t>
      </w:r>
      <w:r>
        <w:rPr>
          <w:rFonts w:ascii="Arial" w:hAnsi="Arial" w:cs="Arial"/>
          <w:sz w:val="24"/>
          <w:szCs w:val="24"/>
        </w:rPr>
        <w:t>, hence, on the impact of the dynamic between power and trust on the interaction climate and tax compliance. Although the current study allows theoretical and practical conclusions, replications and extension of the current findings are needed with behavioral data. Further insights into the dynamic between power and trust may be utilized to improve the interaction between tax authorities and taxpayers and hence, increase voluntary and committed tax compliance.</w:t>
      </w:r>
    </w:p>
    <w:p w:rsidR="007B780E" w:rsidRDefault="007B780E">
      <w:pPr>
        <w:rPr>
          <w:rFonts w:ascii="Arial" w:hAnsi="Arial" w:cs="Arial"/>
          <w:sz w:val="24"/>
          <w:szCs w:val="24"/>
        </w:rPr>
      </w:pPr>
      <w:r>
        <w:rPr>
          <w:rFonts w:ascii="Arial" w:hAnsi="Arial" w:cs="Arial"/>
          <w:sz w:val="24"/>
          <w:szCs w:val="24"/>
        </w:rPr>
        <w:br w:type="page"/>
      </w:r>
    </w:p>
    <w:p w:rsidR="007B780E" w:rsidRPr="0025385B" w:rsidRDefault="007B780E" w:rsidP="0025385B">
      <w:pPr>
        <w:spacing w:after="0" w:line="480" w:lineRule="auto"/>
        <w:contextualSpacing/>
        <w:rPr>
          <w:rFonts w:ascii="Arial" w:hAnsi="Arial" w:cs="Arial"/>
          <w:sz w:val="24"/>
          <w:szCs w:val="24"/>
        </w:rPr>
      </w:pPr>
      <w:r w:rsidRPr="0025385B">
        <w:rPr>
          <w:rFonts w:ascii="Arial" w:hAnsi="Arial" w:cs="Arial"/>
          <w:sz w:val="24"/>
          <w:szCs w:val="24"/>
        </w:rPr>
        <w:lastRenderedPageBreak/>
        <w:t>References</w:t>
      </w:r>
    </w:p>
    <w:p w:rsidR="007B780E" w:rsidRPr="0009782E" w:rsidRDefault="007B780E" w:rsidP="00264760">
      <w:pPr>
        <w:spacing w:after="0" w:line="240" w:lineRule="auto"/>
        <w:ind w:left="720" w:hanging="720"/>
        <w:rPr>
          <w:rFonts w:ascii="Arial" w:hAnsi="Arial" w:cs="Arial"/>
          <w:noProof/>
          <w:sz w:val="24"/>
          <w:szCs w:val="24"/>
        </w:rPr>
      </w:pPr>
      <w:bookmarkStart w:id="1" w:name="_ENREF_1"/>
      <w:r w:rsidRPr="0009782E">
        <w:rPr>
          <w:rFonts w:ascii="Arial" w:hAnsi="Arial" w:cs="Arial"/>
          <w:noProof/>
          <w:sz w:val="24"/>
          <w:szCs w:val="24"/>
        </w:rPr>
        <w:t xml:space="preserve">Allingham, M. G., &amp; Sandmo, A. (1972). Income tax evasion: A theoretical analysis. </w:t>
      </w:r>
      <w:r w:rsidRPr="0009782E">
        <w:rPr>
          <w:rFonts w:ascii="Arial" w:hAnsi="Arial" w:cs="Arial"/>
          <w:i/>
          <w:noProof/>
          <w:sz w:val="24"/>
          <w:szCs w:val="24"/>
        </w:rPr>
        <w:t>Journal of Public Economics, 1</w:t>
      </w:r>
      <w:r w:rsidRPr="0009782E">
        <w:rPr>
          <w:rFonts w:ascii="Arial" w:hAnsi="Arial" w:cs="Arial"/>
          <w:noProof/>
          <w:sz w:val="24"/>
          <w:szCs w:val="24"/>
        </w:rPr>
        <w:t xml:space="preserve">, 323-338. </w:t>
      </w:r>
      <w:bookmarkEnd w:id="1"/>
    </w:p>
    <w:p w:rsidR="007B780E" w:rsidRPr="0009782E" w:rsidRDefault="007B780E" w:rsidP="00264760">
      <w:pPr>
        <w:spacing w:after="0" w:line="240" w:lineRule="auto"/>
        <w:ind w:left="720" w:hanging="720"/>
        <w:rPr>
          <w:rFonts w:ascii="Arial" w:hAnsi="Arial" w:cs="Arial"/>
          <w:noProof/>
          <w:sz w:val="24"/>
          <w:szCs w:val="24"/>
        </w:rPr>
      </w:pPr>
      <w:bookmarkStart w:id="2" w:name="_ENREF_2"/>
      <w:r w:rsidRPr="0009782E">
        <w:rPr>
          <w:rFonts w:ascii="Arial" w:hAnsi="Arial" w:cs="Arial"/>
          <w:noProof/>
          <w:sz w:val="24"/>
          <w:szCs w:val="24"/>
        </w:rPr>
        <w:t xml:space="preserve">Alm, J., &amp; Torgler, B. (2011). Do ethics matter? Tax compliance and morality. </w:t>
      </w:r>
      <w:r w:rsidRPr="0009782E">
        <w:rPr>
          <w:rFonts w:ascii="Arial" w:hAnsi="Arial" w:cs="Arial"/>
          <w:i/>
          <w:noProof/>
          <w:sz w:val="24"/>
          <w:szCs w:val="24"/>
        </w:rPr>
        <w:t>Journal of Business Ethics, 101</w:t>
      </w:r>
      <w:r w:rsidRPr="0009782E">
        <w:rPr>
          <w:rFonts w:ascii="Arial" w:hAnsi="Arial" w:cs="Arial"/>
          <w:noProof/>
          <w:sz w:val="24"/>
          <w:szCs w:val="24"/>
        </w:rPr>
        <w:t>, 635-651. doi: 10.1007/s10551-011-0761-9</w:t>
      </w:r>
      <w:bookmarkEnd w:id="2"/>
    </w:p>
    <w:p w:rsidR="007B780E" w:rsidRPr="0009782E" w:rsidRDefault="007B780E" w:rsidP="00264760">
      <w:pPr>
        <w:spacing w:after="0" w:line="240" w:lineRule="auto"/>
        <w:ind w:left="720" w:hanging="720"/>
        <w:rPr>
          <w:rFonts w:ascii="Arial" w:hAnsi="Arial" w:cs="Arial"/>
          <w:noProof/>
          <w:sz w:val="24"/>
          <w:szCs w:val="24"/>
        </w:rPr>
      </w:pPr>
      <w:bookmarkStart w:id="3" w:name="_ENREF_3"/>
      <w:r w:rsidRPr="0009782E">
        <w:rPr>
          <w:rFonts w:ascii="Arial" w:hAnsi="Arial" w:cs="Arial"/>
          <w:noProof/>
          <w:sz w:val="24"/>
          <w:szCs w:val="24"/>
        </w:rPr>
        <w:t xml:space="preserve">Bandalos, D. L. (2002). The effects of item parceling on goodness-of-fit and parameter estimate bias in structureal equation modeling. </w:t>
      </w:r>
      <w:r w:rsidRPr="0009782E">
        <w:rPr>
          <w:rFonts w:ascii="Arial" w:hAnsi="Arial" w:cs="Arial"/>
          <w:i/>
          <w:noProof/>
          <w:sz w:val="24"/>
          <w:szCs w:val="24"/>
        </w:rPr>
        <w:t>Structural Equation Modeling: A Multidisciplinary Journal, 9</w:t>
      </w:r>
      <w:r w:rsidRPr="0009782E">
        <w:rPr>
          <w:rFonts w:ascii="Arial" w:hAnsi="Arial" w:cs="Arial"/>
          <w:noProof/>
          <w:sz w:val="24"/>
          <w:szCs w:val="24"/>
        </w:rPr>
        <w:t xml:space="preserve">, 78-102. </w:t>
      </w:r>
      <w:bookmarkEnd w:id="3"/>
    </w:p>
    <w:p w:rsidR="007B780E" w:rsidRPr="0009782E" w:rsidRDefault="007B780E" w:rsidP="00264760">
      <w:pPr>
        <w:spacing w:after="0" w:line="240" w:lineRule="auto"/>
        <w:ind w:left="720" w:hanging="720"/>
        <w:rPr>
          <w:rFonts w:ascii="Arial" w:hAnsi="Arial" w:cs="Arial"/>
          <w:noProof/>
          <w:sz w:val="24"/>
          <w:szCs w:val="24"/>
        </w:rPr>
      </w:pPr>
      <w:bookmarkStart w:id="4" w:name="_ENREF_4"/>
      <w:r w:rsidRPr="0009782E">
        <w:rPr>
          <w:rFonts w:ascii="Arial" w:hAnsi="Arial" w:cs="Arial"/>
          <w:noProof/>
          <w:sz w:val="24"/>
          <w:szCs w:val="24"/>
        </w:rPr>
        <w:t xml:space="preserve">Blackwell, C. (2010). A meta-analysis of incentive effects in tax compliance experiments. In J. Alm, J. Martinez-Vazquesz &amp; B. Torgler (Eds.), </w:t>
      </w:r>
      <w:r w:rsidRPr="0009782E">
        <w:rPr>
          <w:rFonts w:ascii="Arial" w:hAnsi="Arial" w:cs="Arial"/>
          <w:i/>
          <w:noProof/>
          <w:sz w:val="24"/>
          <w:szCs w:val="24"/>
        </w:rPr>
        <w:t>Developing alternative frameworks for explaining tax compliance</w:t>
      </w:r>
      <w:r w:rsidRPr="0009782E">
        <w:rPr>
          <w:rFonts w:ascii="Arial" w:hAnsi="Arial" w:cs="Arial"/>
          <w:noProof/>
          <w:sz w:val="24"/>
          <w:szCs w:val="24"/>
        </w:rPr>
        <w:t xml:space="preserve"> (pp. 97-112). London, UK: Routhledge.</w:t>
      </w:r>
      <w:bookmarkEnd w:id="4"/>
    </w:p>
    <w:p w:rsidR="007B780E" w:rsidRPr="0009782E" w:rsidRDefault="007B780E" w:rsidP="00264760">
      <w:pPr>
        <w:spacing w:after="0" w:line="240" w:lineRule="auto"/>
        <w:ind w:left="720" w:hanging="720"/>
        <w:rPr>
          <w:rFonts w:ascii="Arial" w:hAnsi="Arial" w:cs="Arial"/>
          <w:noProof/>
          <w:sz w:val="24"/>
          <w:szCs w:val="24"/>
        </w:rPr>
      </w:pPr>
      <w:bookmarkStart w:id="5" w:name="_ENREF_5"/>
      <w:r w:rsidRPr="0009782E">
        <w:rPr>
          <w:rFonts w:ascii="Arial" w:hAnsi="Arial" w:cs="Arial"/>
          <w:noProof/>
          <w:sz w:val="24"/>
          <w:szCs w:val="24"/>
        </w:rPr>
        <w:t xml:space="preserve">Braithwaite, V. (2003a). Dancing with tax authorities: Motivational postures and non-compliance actors. In V. Braithwaite (Ed.), </w:t>
      </w:r>
      <w:r w:rsidRPr="0009782E">
        <w:rPr>
          <w:rFonts w:ascii="Arial" w:hAnsi="Arial" w:cs="Arial"/>
          <w:i/>
          <w:noProof/>
          <w:sz w:val="24"/>
          <w:szCs w:val="24"/>
        </w:rPr>
        <w:t>Taxing Democracy</w:t>
      </w:r>
      <w:r w:rsidR="00796914">
        <w:rPr>
          <w:rFonts w:ascii="Arial" w:hAnsi="Arial" w:cs="Arial"/>
          <w:noProof/>
          <w:sz w:val="24"/>
          <w:szCs w:val="24"/>
        </w:rPr>
        <w:t xml:space="preserve"> (pp. 1-11).</w:t>
      </w:r>
      <w:r w:rsidRPr="0009782E">
        <w:rPr>
          <w:rFonts w:ascii="Arial" w:hAnsi="Arial" w:cs="Arial"/>
          <w:noProof/>
          <w:sz w:val="24"/>
          <w:szCs w:val="24"/>
        </w:rPr>
        <w:t xml:space="preserve"> </w:t>
      </w:r>
      <w:r w:rsidR="00796914">
        <w:rPr>
          <w:rFonts w:ascii="Arial" w:hAnsi="Arial" w:cs="Arial"/>
          <w:sz w:val="24"/>
          <w:szCs w:val="24"/>
        </w:rPr>
        <w:t xml:space="preserve">Aldershot, </w:t>
      </w:r>
      <w:r w:rsidRPr="0009782E">
        <w:rPr>
          <w:rFonts w:ascii="Arial" w:hAnsi="Arial" w:cs="Arial"/>
          <w:noProof/>
          <w:sz w:val="24"/>
          <w:szCs w:val="24"/>
        </w:rPr>
        <w:t>UK: Ashgate.</w:t>
      </w:r>
      <w:bookmarkEnd w:id="5"/>
    </w:p>
    <w:p w:rsidR="00796914" w:rsidRPr="0009782E" w:rsidRDefault="007B780E" w:rsidP="00796914">
      <w:pPr>
        <w:spacing w:after="0" w:line="240" w:lineRule="auto"/>
        <w:ind w:left="720" w:hanging="720"/>
        <w:rPr>
          <w:rFonts w:ascii="Arial" w:hAnsi="Arial" w:cs="Arial"/>
          <w:noProof/>
          <w:sz w:val="24"/>
          <w:szCs w:val="24"/>
        </w:rPr>
      </w:pPr>
      <w:bookmarkStart w:id="6" w:name="_ENREF_6"/>
      <w:r w:rsidRPr="0009782E">
        <w:rPr>
          <w:rFonts w:ascii="Arial" w:hAnsi="Arial" w:cs="Arial"/>
          <w:noProof/>
          <w:sz w:val="24"/>
          <w:szCs w:val="24"/>
        </w:rPr>
        <w:t xml:space="preserve">Braithwaite, V. (2003b). A new approach to tax compliance. In V. Braithwaite (Ed.), </w:t>
      </w:r>
      <w:r w:rsidRPr="0009782E">
        <w:rPr>
          <w:rFonts w:ascii="Arial" w:hAnsi="Arial" w:cs="Arial"/>
          <w:i/>
          <w:noProof/>
          <w:sz w:val="24"/>
          <w:szCs w:val="24"/>
        </w:rPr>
        <w:t>Taxing democracy . Understanding tax avoidance and tax evasion</w:t>
      </w:r>
      <w:r w:rsidRPr="0009782E">
        <w:rPr>
          <w:rFonts w:ascii="Arial" w:hAnsi="Arial" w:cs="Arial"/>
          <w:noProof/>
          <w:sz w:val="24"/>
          <w:szCs w:val="24"/>
        </w:rPr>
        <w:t xml:space="preserve">. </w:t>
      </w:r>
      <w:bookmarkStart w:id="7" w:name="_ENREF_7"/>
      <w:bookmarkEnd w:id="6"/>
      <w:r w:rsidR="00796914">
        <w:rPr>
          <w:rFonts w:ascii="Arial" w:hAnsi="Arial" w:cs="Arial"/>
          <w:sz w:val="24"/>
          <w:szCs w:val="24"/>
        </w:rPr>
        <w:t xml:space="preserve">Aldershot, </w:t>
      </w:r>
      <w:r w:rsidR="00796914" w:rsidRPr="0009782E">
        <w:rPr>
          <w:rFonts w:ascii="Arial" w:hAnsi="Arial" w:cs="Arial"/>
          <w:noProof/>
          <w:sz w:val="24"/>
          <w:szCs w:val="24"/>
        </w:rPr>
        <w:t>UK: Ashgate.</w:t>
      </w:r>
    </w:p>
    <w:p w:rsidR="007B780E" w:rsidRPr="0009782E" w:rsidRDefault="007B780E" w:rsidP="00264760">
      <w:pPr>
        <w:spacing w:after="0" w:line="240" w:lineRule="auto"/>
        <w:ind w:left="720" w:hanging="720"/>
        <w:rPr>
          <w:rFonts w:ascii="Arial" w:hAnsi="Arial" w:cs="Arial"/>
          <w:noProof/>
          <w:sz w:val="24"/>
          <w:szCs w:val="24"/>
        </w:rPr>
      </w:pPr>
      <w:r w:rsidRPr="0009782E">
        <w:rPr>
          <w:rFonts w:ascii="Arial" w:hAnsi="Arial" w:cs="Arial"/>
          <w:noProof/>
          <w:sz w:val="24"/>
          <w:szCs w:val="24"/>
        </w:rPr>
        <w:t xml:space="preserve">Byrne, B. M. (2001). </w:t>
      </w:r>
      <w:r w:rsidRPr="0009782E">
        <w:rPr>
          <w:rFonts w:ascii="Arial" w:hAnsi="Arial" w:cs="Arial"/>
          <w:i/>
          <w:noProof/>
          <w:sz w:val="24"/>
          <w:szCs w:val="24"/>
        </w:rPr>
        <w:t>Structural equation modeling with AMOS. Basic concepts, applications, and programming</w:t>
      </w:r>
      <w:r w:rsidRPr="0009782E">
        <w:rPr>
          <w:rFonts w:ascii="Arial" w:hAnsi="Arial" w:cs="Arial"/>
          <w:noProof/>
          <w:sz w:val="24"/>
          <w:szCs w:val="24"/>
        </w:rPr>
        <w:t>. Mahwah, NJ: Lawrence Erlbaum.</w:t>
      </w:r>
      <w:bookmarkEnd w:id="7"/>
    </w:p>
    <w:p w:rsidR="007B780E" w:rsidRPr="0009782E" w:rsidRDefault="007B780E" w:rsidP="00264760">
      <w:pPr>
        <w:spacing w:after="0" w:line="240" w:lineRule="auto"/>
        <w:ind w:left="720" w:hanging="720"/>
        <w:rPr>
          <w:rFonts w:ascii="Arial" w:hAnsi="Arial" w:cs="Arial"/>
          <w:noProof/>
          <w:sz w:val="24"/>
          <w:szCs w:val="24"/>
        </w:rPr>
      </w:pPr>
      <w:bookmarkStart w:id="8" w:name="_ENREF_8"/>
      <w:r w:rsidRPr="0009782E">
        <w:rPr>
          <w:rFonts w:ascii="Arial" w:hAnsi="Arial" w:cs="Arial"/>
          <w:noProof/>
          <w:sz w:val="24"/>
          <w:szCs w:val="24"/>
        </w:rPr>
        <w:t xml:space="preserve">Castelfranchi, C., &amp; Falcone, R. (2010). </w:t>
      </w:r>
      <w:r w:rsidRPr="0009782E">
        <w:rPr>
          <w:rFonts w:ascii="Arial" w:hAnsi="Arial" w:cs="Arial"/>
          <w:i/>
          <w:noProof/>
          <w:sz w:val="24"/>
          <w:szCs w:val="24"/>
        </w:rPr>
        <w:t>Trust theory: A socio-cognitive and computional model</w:t>
      </w:r>
      <w:r w:rsidRPr="0009782E">
        <w:rPr>
          <w:rFonts w:ascii="Arial" w:hAnsi="Arial" w:cs="Arial"/>
          <w:noProof/>
          <w:sz w:val="24"/>
          <w:szCs w:val="24"/>
        </w:rPr>
        <w:t>. West Sussex: Wiley.</w:t>
      </w:r>
      <w:bookmarkEnd w:id="8"/>
    </w:p>
    <w:p w:rsidR="007B780E" w:rsidRPr="0009782E" w:rsidRDefault="007B780E" w:rsidP="00264760">
      <w:pPr>
        <w:spacing w:after="0" w:line="240" w:lineRule="auto"/>
        <w:ind w:left="720" w:hanging="720"/>
        <w:rPr>
          <w:rFonts w:ascii="Arial" w:hAnsi="Arial" w:cs="Arial"/>
          <w:noProof/>
          <w:sz w:val="24"/>
          <w:szCs w:val="24"/>
        </w:rPr>
      </w:pPr>
      <w:bookmarkStart w:id="9" w:name="_ENREF_9"/>
      <w:r w:rsidRPr="0009782E">
        <w:rPr>
          <w:rFonts w:ascii="Arial" w:hAnsi="Arial" w:cs="Arial"/>
          <w:noProof/>
          <w:sz w:val="24"/>
          <w:szCs w:val="24"/>
        </w:rPr>
        <w:t xml:space="preserve">Deci, E. L., Koester, R., &amp; Ryan, R. M. (1999). A meta-analytic review of experiments examining the effects of extrinsic rewards on intrinisc motivation. </w:t>
      </w:r>
      <w:r w:rsidRPr="0009782E">
        <w:rPr>
          <w:rFonts w:ascii="Arial" w:hAnsi="Arial" w:cs="Arial"/>
          <w:i/>
          <w:noProof/>
          <w:sz w:val="24"/>
          <w:szCs w:val="24"/>
        </w:rPr>
        <w:t>Psychological Bulletin, 125</w:t>
      </w:r>
      <w:r w:rsidRPr="0009782E">
        <w:rPr>
          <w:rFonts w:ascii="Arial" w:hAnsi="Arial" w:cs="Arial"/>
          <w:noProof/>
          <w:sz w:val="24"/>
          <w:szCs w:val="24"/>
        </w:rPr>
        <w:t xml:space="preserve">(627-668). </w:t>
      </w:r>
      <w:bookmarkEnd w:id="9"/>
    </w:p>
    <w:p w:rsidR="007B780E" w:rsidRPr="0009782E" w:rsidRDefault="007B780E" w:rsidP="00264760">
      <w:pPr>
        <w:spacing w:after="0" w:line="240" w:lineRule="auto"/>
        <w:ind w:left="720" w:hanging="720"/>
        <w:rPr>
          <w:rFonts w:ascii="Arial" w:hAnsi="Arial" w:cs="Arial"/>
          <w:noProof/>
          <w:sz w:val="24"/>
          <w:szCs w:val="24"/>
        </w:rPr>
      </w:pPr>
      <w:bookmarkStart w:id="10" w:name="_ENREF_10"/>
      <w:r w:rsidRPr="0009782E">
        <w:rPr>
          <w:rFonts w:ascii="Arial" w:hAnsi="Arial" w:cs="Arial"/>
          <w:noProof/>
          <w:sz w:val="24"/>
          <w:szCs w:val="24"/>
        </w:rPr>
        <w:t>Dillon, W. R., Kumar, A., &amp; Mulani, N. (1987). Offending estimates in covariance structure analysis: Co</w:t>
      </w:r>
      <w:r w:rsidR="002707DC">
        <w:rPr>
          <w:rFonts w:ascii="Arial" w:hAnsi="Arial" w:cs="Arial"/>
          <w:noProof/>
          <w:sz w:val="24"/>
          <w:szCs w:val="24"/>
        </w:rPr>
        <w:t>mments on the cause of and solu</w:t>
      </w:r>
      <w:r w:rsidRPr="0009782E">
        <w:rPr>
          <w:rFonts w:ascii="Arial" w:hAnsi="Arial" w:cs="Arial"/>
          <w:noProof/>
          <w:sz w:val="24"/>
          <w:szCs w:val="24"/>
        </w:rPr>
        <w:t>tions t</w:t>
      </w:r>
      <w:r w:rsidR="002707DC">
        <w:rPr>
          <w:rFonts w:ascii="Arial" w:hAnsi="Arial" w:cs="Arial"/>
          <w:noProof/>
          <w:sz w:val="24"/>
          <w:szCs w:val="24"/>
        </w:rPr>
        <w:t>o H</w:t>
      </w:r>
      <w:r w:rsidRPr="0009782E">
        <w:rPr>
          <w:rFonts w:ascii="Arial" w:hAnsi="Arial" w:cs="Arial"/>
          <w:noProof/>
          <w:sz w:val="24"/>
          <w:szCs w:val="24"/>
        </w:rPr>
        <w:t xml:space="preserve">eywood cases. </w:t>
      </w:r>
      <w:r w:rsidR="002707DC">
        <w:rPr>
          <w:rFonts w:ascii="Arial" w:hAnsi="Arial" w:cs="Arial"/>
          <w:i/>
          <w:noProof/>
          <w:sz w:val="24"/>
          <w:szCs w:val="24"/>
        </w:rPr>
        <w:t>Psychological B</w:t>
      </w:r>
      <w:r w:rsidRPr="0009782E">
        <w:rPr>
          <w:rFonts w:ascii="Arial" w:hAnsi="Arial" w:cs="Arial"/>
          <w:i/>
          <w:noProof/>
          <w:sz w:val="24"/>
          <w:szCs w:val="24"/>
        </w:rPr>
        <w:t>ulletin, 101</w:t>
      </w:r>
      <w:r w:rsidRPr="0009782E">
        <w:rPr>
          <w:rFonts w:ascii="Arial" w:hAnsi="Arial" w:cs="Arial"/>
          <w:noProof/>
          <w:sz w:val="24"/>
          <w:szCs w:val="24"/>
        </w:rPr>
        <w:t xml:space="preserve">, 126-135. </w:t>
      </w:r>
      <w:bookmarkEnd w:id="10"/>
    </w:p>
    <w:p w:rsidR="007B780E" w:rsidRPr="0009782E" w:rsidRDefault="007B780E" w:rsidP="00264760">
      <w:pPr>
        <w:spacing w:after="0" w:line="240" w:lineRule="auto"/>
        <w:ind w:left="720" w:hanging="720"/>
        <w:rPr>
          <w:rFonts w:ascii="Arial" w:hAnsi="Arial" w:cs="Arial"/>
          <w:noProof/>
          <w:sz w:val="24"/>
          <w:szCs w:val="24"/>
        </w:rPr>
      </w:pPr>
      <w:bookmarkStart w:id="11" w:name="_ENREF_11"/>
      <w:r w:rsidRPr="0009782E">
        <w:rPr>
          <w:rFonts w:ascii="Arial" w:hAnsi="Arial" w:cs="Arial"/>
          <w:noProof/>
          <w:sz w:val="24"/>
          <w:szCs w:val="24"/>
        </w:rPr>
        <w:t xml:space="preserve">Feld, L. P., &amp; Frey, B. S. (2002). Trust breeds trust: How taxpayers are treated. </w:t>
      </w:r>
      <w:r w:rsidRPr="0009782E">
        <w:rPr>
          <w:rFonts w:ascii="Arial" w:hAnsi="Arial" w:cs="Arial"/>
          <w:i/>
          <w:noProof/>
          <w:sz w:val="24"/>
          <w:szCs w:val="24"/>
        </w:rPr>
        <w:t>Economics of Governance, 3</w:t>
      </w:r>
      <w:r w:rsidRPr="0009782E">
        <w:rPr>
          <w:rFonts w:ascii="Arial" w:hAnsi="Arial" w:cs="Arial"/>
          <w:noProof/>
          <w:sz w:val="24"/>
          <w:szCs w:val="24"/>
        </w:rPr>
        <w:t>(2), 87-99. doi: 10.1007/s101010100032</w:t>
      </w:r>
      <w:bookmarkEnd w:id="11"/>
    </w:p>
    <w:p w:rsidR="007B780E" w:rsidRPr="0009782E" w:rsidRDefault="007B780E" w:rsidP="00264760">
      <w:pPr>
        <w:spacing w:after="0" w:line="240" w:lineRule="auto"/>
        <w:ind w:left="720" w:hanging="720"/>
        <w:rPr>
          <w:rFonts w:ascii="Arial" w:hAnsi="Arial" w:cs="Arial"/>
          <w:noProof/>
          <w:sz w:val="24"/>
          <w:szCs w:val="24"/>
        </w:rPr>
      </w:pPr>
      <w:bookmarkStart w:id="12" w:name="_ENREF_12"/>
      <w:r w:rsidRPr="0009782E">
        <w:rPr>
          <w:rFonts w:ascii="Arial" w:hAnsi="Arial" w:cs="Arial"/>
          <w:noProof/>
          <w:sz w:val="24"/>
          <w:szCs w:val="24"/>
        </w:rPr>
        <w:t xml:space="preserve">French, J. R., &amp; Raven, B. (1959). The bases of social power. In D. Cartwright (Ed.), </w:t>
      </w:r>
      <w:r w:rsidRPr="0009782E">
        <w:rPr>
          <w:rFonts w:ascii="Arial" w:hAnsi="Arial" w:cs="Arial"/>
          <w:i/>
          <w:noProof/>
          <w:sz w:val="24"/>
          <w:szCs w:val="24"/>
        </w:rPr>
        <w:t>Studies in social power</w:t>
      </w:r>
      <w:r w:rsidRPr="0009782E">
        <w:rPr>
          <w:rFonts w:ascii="Arial" w:hAnsi="Arial" w:cs="Arial"/>
          <w:noProof/>
          <w:sz w:val="24"/>
          <w:szCs w:val="24"/>
        </w:rPr>
        <w:t xml:space="preserve"> (pp. 150-167). Ann Arbor: University of Michigan.</w:t>
      </w:r>
      <w:bookmarkEnd w:id="12"/>
    </w:p>
    <w:p w:rsidR="007B780E" w:rsidRPr="0009782E" w:rsidRDefault="007B780E" w:rsidP="00264760">
      <w:pPr>
        <w:spacing w:after="0" w:line="240" w:lineRule="auto"/>
        <w:ind w:left="720" w:hanging="720"/>
        <w:rPr>
          <w:rFonts w:ascii="Arial" w:hAnsi="Arial" w:cs="Arial"/>
          <w:noProof/>
          <w:sz w:val="24"/>
          <w:szCs w:val="24"/>
        </w:rPr>
      </w:pPr>
      <w:bookmarkStart w:id="13" w:name="_ENREF_13"/>
      <w:r w:rsidRPr="0009782E">
        <w:rPr>
          <w:rFonts w:ascii="Arial" w:hAnsi="Arial" w:cs="Arial"/>
          <w:noProof/>
          <w:sz w:val="24"/>
          <w:szCs w:val="24"/>
        </w:rPr>
        <w:t xml:space="preserve">Frey, B. S., &amp; Jegen, R. (2001). Motivation crowding theory. </w:t>
      </w:r>
      <w:r w:rsidRPr="0009782E">
        <w:rPr>
          <w:rFonts w:ascii="Arial" w:hAnsi="Arial" w:cs="Arial"/>
          <w:i/>
          <w:noProof/>
          <w:sz w:val="24"/>
          <w:szCs w:val="24"/>
        </w:rPr>
        <w:t>Journal of Economic Surveys, 15</w:t>
      </w:r>
      <w:r w:rsidRPr="0009782E">
        <w:rPr>
          <w:rFonts w:ascii="Arial" w:hAnsi="Arial" w:cs="Arial"/>
          <w:noProof/>
          <w:sz w:val="24"/>
          <w:szCs w:val="24"/>
        </w:rPr>
        <w:t>(5), 589-611. doi: 10.1111/1467-6419.00150</w:t>
      </w:r>
      <w:bookmarkEnd w:id="13"/>
    </w:p>
    <w:p w:rsidR="007B780E" w:rsidRPr="0009782E" w:rsidRDefault="007B780E" w:rsidP="00264760">
      <w:pPr>
        <w:spacing w:after="0" w:line="240" w:lineRule="auto"/>
        <w:ind w:left="720" w:hanging="720"/>
        <w:rPr>
          <w:rFonts w:ascii="Arial" w:hAnsi="Arial" w:cs="Arial"/>
          <w:noProof/>
          <w:sz w:val="24"/>
          <w:szCs w:val="24"/>
          <w:lang w:val="de-DE"/>
        </w:rPr>
      </w:pPr>
      <w:bookmarkStart w:id="14" w:name="_ENREF_14"/>
      <w:r w:rsidRPr="0009782E">
        <w:rPr>
          <w:rFonts w:ascii="Arial" w:hAnsi="Arial" w:cs="Arial"/>
          <w:noProof/>
          <w:sz w:val="24"/>
          <w:szCs w:val="24"/>
          <w:lang w:val="de-DE"/>
        </w:rPr>
        <w:t xml:space="preserve">Gangl, K., Hofmann, E., Pollai, M., &amp; Kirchler, E. (2012). </w:t>
      </w:r>
      <w:r w:rsidRPr="0009782E">
        <w:rPr>
          <w:rFonts w:ascii="Arial" w:hAnsi="Arial" w:cs="Arial"/>
          <w:noProof/>
          <w:sz w:val="24"/>
          <w:szCs w:val="24"/>
        </w:rPr>
        <w:t xml:space="preserve">The dynamics of power and trust in the Slippery Slope Framework. </w:t>
      </w:r>
      <w:r w:rsidRPr="0009782E">
        <w:rPr>
          <w:rFonts w:ascii="Arial" w:hAnsi="Arial" w:cs="Arial"/>
          <w:i/>
          <w:noProof/>
          <w:sz w:val="24"/>
          <w:szCs w:val="24"/>
          <w:lang w:val="de-DE"/>
        </w:rPr>
        <w:t>SSRN Working Paper 2024946</w:t>
      </w:r>
      <w:r w:rsidRPr="0009782E">
        <w:rPr>
          <w:rFonts w:ascii="Arial" w:hAnsi="Arial" w:cs="Arial"/>
          <w:noProof/>
          <w:sz w:val="24"/>
          <w:szCs w:val="24"/>
          <w:lang w:val="de-DE"/>
        </w:rPr>
        <w:t xml:space="preserve">. </w:t>
      </w:r>
      <w:bookmarkEnd w:id="14"/>
    </w:p>
    <w:p w:rsidR="007B780E" w:rsidRPr="0009782E" w:rsidRDefault="007B780E" w:rsidP="00264760">
      <w:pPr>
        <w:spacing w:after="0" w:line="240" w:lineRule="auto"/>
        <w:ind w:left="720" w:hanging="720"/>
        <w:rPr>
          <w:rFonts w:ascii="Arial" w:hAnsi="Arial" w:cs="Arial"/>
          <w:noProof/>
          <w:sz w:val="24"/>
          <w:szCs w:val="24"/>
        </w:rPr>
      </w:pPr>
      <w:bookmarkStart w:id="15" w:name="_ENREF_15"/>
      <w:r w:rsidRPr="0009782E">
        <w:rPr>
          <w:rFonts w:ascii="Arial" w:hAnsi="Arial" w:cs="Arial"/>
          <w:noProof/>
          <w:sz w:val="24"/>
          <w:szCs w:val="24"/>
          <w:lang w:val="de-DE"/>
        </w:rPr>
        <w:t xml:space="preserve">Hofmann, E., Gangl, K., Kirchler, E., &amp; Stark, J. (2013). </w:t>
      </w:r>
      <w:r w:rsidRPr="0009782E">
        <w:rPr>
          <w:rFonts w:ascii="Arial" w:hAnsi="Arial" w:cs="Arial"/>
          <w:noProof/>
          <w:sz w:val="24"/>
          <w:szCs w:val="24"/>
        </w:rPr>
        <w:t xml:space="preserve">Enhancing tax compliance through coercive and legitimate power of authorities. </w:t>
      </w:r>
      <w:r w:rsidRPr="0009782E">
        <w:rPr>
          <w:rFonts w:ascii="Arial" w:hAnsi="Arial" w:cs="Arial"/>
          <w:i/>
          <w:noProof/>
          <w:sz w:val="24"/>
          <w:szCs w:val="24"/>
        </w:rPr>
        <w:t>WU International Taxation Research Paper Series No. 2013-01.</w:t>
      </w:r>
      <w:r w:rsidRPr="0009782E">
        <w:rPr>
          <w:rFonts w:ascii="Arial" w:hAnsi="Arial" w:cs="Arial"/>
          <w:noProof/>
          <w:sz w:val="24"/>
          <w:szCs w:val="24"/>
        </w:rPr>
        <w:t xml:space="preserve"> </w:t>
      </w:r>
      <w:bookmarkEnd w:id="15"/>
    </w:p>
    <w:p w:rsidR="007B780E" w:rsidRPr="0009782E" w:rsidRDefault="007B780E" w:rsidP="00264760">
      <w:pPr>
        <w:spacing w:after="0" w:line="240" w:lineRule="auto"/>
        <w:ind w:left="720" w:hanging="720"/>
        <w:rPr>
          <w:rFonts w:ascii="Arial" w:hAnsi="Arial" w:cs="Arial"/>
          <w:noProof/>
          <w:sz w:val="24"/>
          <w:szCs w:val="24"/>
        </w:rPr>
      </w:pPr>
      <w:bookmarkStart w:id="16" w:name="_ENREF_16"/>
      <w:r w:rsidRPr="0009782E">
        <w:rPr>
          <w:rFonts w:ascii="Arial" w:hAnsi="Arial" w:cs="Arial"/>
          <w:noProof/>
          <w:sz w:val="24"/>
          <w:szCs w:val="24"/>
        </w:rPr>
        <w:t xml:space="preserve">Kirchler, E. (2007). </w:t>
      </w:r>
      <w:r w:rsidRPr="0009782E">
        <w:rPr>
          <w:rFonts w:ascii="Arial" w:hAnsi="Arial" w:cs="Arial"/>
          <w:i/>
          <w:noProof/>
          <w:sz w:val="24"/>
          <w:szCs w:val="24"/>
        </w:rPr>
        <w:t>The economic psychology of tax behaviour</w:t>
      </w:r>
      <w:r w:rsidRPr="0009782E">
        <w:rPr>
          <w:rFonts w:ascii="Arial" w:hAnsi="Arial" w:cs="Arial"/>
          <w:noProof/>
          <w:sz w:val="24"/>
          <w:szCs w:val="24"/>
        </w:rPr>
        <w:t>. Cambridge: University Press.</w:t>
      </w:r>
      <w:bookmarkEnd w:id="16"/>
    </w:p>
    <w:p w:rsidR="007B780E" w:rsidRPr="0009782E" w:rsidRDefault="007B780E" w:rsidP="00264760">
      <w:pPr>
        <w:spacing w:after="0" w:line="240" w:lineRule="auto"/>
        <w:ind w:left="720" w:hanging="720"/>
        <w:rPr>
          <w:rFonts w:ascii="Arial" w:hAnsi="Arial" w:cs="Arial"/>
          <w:noProof/>
          <w:sz w:val="24"/>
          <w:szCs w:val="24"/>
        </w:rPr>
      </w:pPr>
      <w:bookmarkStart w:id="17" w:name="_ENREF_17"/>
      <w:r w:rsidRPr="0009782E">
        <w:rPr>
          <w:rFonts w:ascii="Arial" w:hAnsi="Arial" w:cs="Arial"/>
          <w:noProof/>
          <w:sz w:val="24"/>
          <w:szCs w:val="24"/>
        </w:rPr>
        <w:t xml:space="preserve">Kirchler, E., Hoelzl, E., &amp; Wahl, I. (2008). Enforced versus voluntary tax compliance: The "slippery slope" framework. </w:t>
      </w:r>
      <w:r w:rsidRPr="0009782E">
        <w:rPr>
          <w:rFonts w:ascii="Arial" w:hAnsi="Arial" w:cs="Arial"/>
          <w:i/>
          <w:noProof/>
          <w:sz w:val="24"/>
          <w:szCs w:val="24"/>
        </w:rPr>
        <w:t>Journal of Economic Psychology, 29</w:t>
      </w:r>
      <w:r w:rsidRPr="0009782E">
        <w:rPr>
          <w:rFonts w:ascii="Arial" w:hAnsi="Arial" w:cs="Arial"/>
          <w:noProof/>
          <w:sz w:val="24"/>
          <w:szCs w:val="24"/>
        </w:rPr>
        <w:t>, 210-225. doi: 10.1016/j.joep.2007.05.004</w:t>
      </w:r>
      <w:bookmarkEnd w:id="17"/>
    </w:p>
    <w:p w:rsidR="007B780E" w:rsidRPr="0009782E" w:rsidRDefault="007B780E" w:rsidP="00264760">
      <w:pPr>
        <w:spacing w:after="0" w:line="240" w:lineRule="auto"/>
        <w:ind w:left="720" w:hanging="720"/>
        <w:rPr>
          <w:rFonts w:ascii="Arial" w:hAnsi="Arial" w:cs="Arial"/>
          <w:noProof/>
          <w:sz w:val="24"/>
          <w:szCs w:val="24"/>
          <w:lang w:val="de-DE"/>
        </w:rPr>
      </w:pPr>
      <w:bookmarkStart w:id="18" w:name="_ENREF_18"/>
      <w:r w:rsidRPr="0009782E">
        <w:rPr>
          <w:rFonts w:ascii="Arial" w:hAnsi="Arial" w:cs="Arial"/>
          <w:noProof/>
          <w:sz w:val="24"/>
          <w:szCs w:val="24"/>
        </w:rPr>
        <w:t xml:space="preserve">Kogler, C., Batrancea, L., Nichita, A., Pantya, J., Belianin, A., &amp; Kirchler, E. (2013). Trust and power as determinants of tax compliance: Testing the assumptions of the </w:t>
      </w:r>
      <w:r w:rsidRPr="0009782E">
        <w:rPr>
          <w:rFonts w:ascii="Arial" w:hAnsi="Arial" w:cs="Arial"/>
          <w:noProof/>
          <w:sz w:val="24"/>
          <w:szCs w:val="24"/>
        </w:rPr>
        <w:lastRenderedPageBreak/>
        <w:t xml:space="preserve">slippery slope framework in Austria, Hungary, Romania and Russia. </w:t>
      </w:r>
      <w:r w:rsidRPr="0009782E">
        <w:rPr>
          <w:rFonts w:ascii="Arial" w:hAnsi="Arial" w:cs="Arial"/>
          <w:i/>
          <w:noProof/>
          <w:sz w:val="24"/>
          <w:szCs w:val="24"/>
          <w:lang w:val="de-DE"/>
        </w:rPr>
        <w:t>Journal of Economic Psychology, 34</w:t>
      </w:r>
      <w:r w:rsidRPr="0009782E">
        <w:rPr>
          <w:rFonts w:ascii="Arial" w:hAnsi="Arial" w:cs="Arial"/>
          <w:noProof/>
          <w:sz w:val="24"/>
          <w:szCs w:val="24"/>
          <w:lang w:val="de-DE"/>
        </w:rPr>
        <w:t>(0). doi: 10.1016/j.joep.2012.09.010</w:t>
      </w:r>
      <w:bookmarkEnd w:id="18"/>
    </w:p>
    <w:p w:rsidR="007B780E" w:rsidRPr="0009782E" w:rsidRDefault="007B780E" w:rsidP="00264760">
      <w:pPr>
        <w:spacing w:after="0" w:line="240" w:lineRule="auto"/>
        <w:ind w:left="720" w:hanging="720"/>
        <w:rPr>
          <w:rFonts w:ascii="Arial" w:hAnsi="Arial" w:cs="Arial"/>
          <w:noProof/>
          <w:sz w:val="24"/>
          <w:szCs w:val="24"/>
        </w:rPr>
      </w:pPr>
      <w:bookmarkStart w:id="19" w:name="_ENREF_19"/>
      <w:r w:rsidRPr="0009782E">
        <w:rPr>
          <w:rFonts w:ascii="Arial" w:hAnsi="Arial" w:cs="Arial"/>
          <w:noProof/>
          <w:sz w:val="24"/>
          <w:szCs w:val="24"/>
          <w:lang w:val="de-DE"/>
        </w:rPr>
        <w:t xml:space="preserve">Muehlbacher, S., Kirchler, E., &amp; Schwarzenberger, H. (2011). </w:t>
      </w:r>
      <w:r w:rsidRPr="0009782E">
        <w:rPr>
          <w:rFonts w:ascii="Arial" w:hAnsi="Arial" w:cs="Arial"/>
          <w:noProof/>
          <w:sz w:val="24"/>
          <w:szCs w:val="24"/>
        </w:rPr>
        <w:t xml:space="preserve">Voluntary versus enforced tax compliance: Empirical evidence for the “slippery slope” framework. </w:t>
      </w:r>
      <w:r w:rsidRPr="0009782E">
        <w:rPr>
          <w:rFonts w:ascii="Arial" w:hAnsi="Arial" w:cs="Arial"/>
          <w:i/>
          <w:noProof/>
          <w:sz w:val="24"/>
          <w:szCs w:val="24"/>
        </w:rPr>
        <w:t>European Journal of Law and Economics, 32</w:t>
      </w:r>
      <w:r w:rsidRPr="0009782E">
        <w:rPr>
          <w:rFonts w:ascii="Arial" w:hAnsi="Arial" w:cs="Arial"/>
          <w:noProof/>
          <w:sz w:val="24"/>
          <w:szCs w:val="24"/>
        </w:rPr>
        <w:t>(1), 89-97. doi: 10.1007/s10657-011-9236-9</w:t>
      </w:r>
      <w:bookmarkEnd w:id="19"/>
    </w:p>
    <w:p w:rsidR="007B780E" w:rsidRPr="0009782E" w:rsidRDefault="007B780E" w:rsidP="00264760">
      <w:pPr>
        <w:spacing w:after="0" w:line="240" w:lineRule="auto"/>
        <w:ind w:left="720" w:hanging="720"/>
        <w:rPr>
          <w:rFonts w:ascii="Arial" w:hAnsi="Arial" w:cs="Arial"/>
          <w:noProof/>
          <w:sz w:val="24"/>
          <w:szCs w:val="24"/>
          <w:lang w:val="de-DE"/>
        </w:rPr>
      </w:pPr>
      <w:bookmarkStart w:id="20" w:name="_ENREF_20"/>
      <w:r w:rsidRPr="0009782E">
        <w:rPr>
          <w:rFonts w:ascii="Arial" w:hAnsi="Arial" w:cs="Arial"/>
          <w:noProof/>
          <w:sz w:val="24"/>
          <w:szCs w:val="24"/>
        </w:rPr>
        <w:t xml:space="preserve">Nooteboom, B. (2002). </w:t>
      </w:r>
      <w:r w:rsidRPr="0009782E">
        <w:rPr>
          <w:rFonts w:ascii="Arial" w:hAnsi="Arial" w:cs="Arial"/>
          <w:i/>
          <w:noProof/>
          <w:sz w:val="24"/>
          <w:szCs w:val="24"/>
        </w:rPr>
        <w:t>Trust: Forms, foundations, functions, failures and figures</w:t>
      </w:r>
      <w:r w:rsidRPr="0009782E">
        <w:rPr>
          <w:rFonts w:ascii="Arial" w:hAnsi="Arial" w:cs="Arial"/>
          <w:noProof/>
          <w:sz w:val="24"/>
          <w:szCs w:val="24"/>
        </w:rPr>
        <w:t xml:space="preserve">. </w:t>
      </w:r>
      <w:r w:rsidRPr="0009782E">
        <w:rPr>
          <w:rFonts w:ascii="Arial" w:hAnsi="Arial" w:cs="Arial"/>
          <w:noProof/>
          <w:sz w:val="24"/>
          <w:szCs w:val="24"/>
          <w:lang w:val="de-DE"/>
        </w:rPr>
        <w:t>Cheltenham: Edward Elgar.</w:t>
      </w:r>
      <w:bookmarkEnd w:id="20"/>
    </w:p>
    <w:p w:rsidR="007B780E" w:rsidRPr="0009782E" w:rsidRDefault="007B780E" w:rsidP="00264760">
      <w:pPr>
        <w:spacing w:after="0" w:line="240" w:lineRule="auto"/>
        <w:ind w:left="720" w:hanging="720"/>
        <w:rPr>
          <w:rFonts w:ascii="Arial" w:hAnsi="Arial" w:cs="Arial"/>
          <w:noProof/>
          <w:sz w:val="24"/>
          <w:szCs w:val="24"/>
        </w:rPr>
      </w:pPr>
      <w:bookmarkStart w:id="21" w:name="_ENREF_21"/>
      <w:r w:rsidRPr="0009782E">
        <w:rPr>
          <w:rFonts w:ascii="Arial" w:hAnsi="Arial" w:cs="Arial"/>
          <w:noProof/>
          <w:sz w:val="24"/>
          <w:szCs w:val="24"/>
          <w:lang w:val="de-DE"/>
        </w:rPr>
        <w:t xml:space="preserve">Pierro, A., Raven, B. H., Amato, C., &amp; Bélanger, J. J. (2012). </w:t>
      </w:r>
      <w:r w:rsidRPr="0009782E">
        <w:rPr>
          <w:rFonts w:ascii="Arial" w:hAnsi="Arial" w:cs="Arial"/>
          <w:noProof/>
          <w:sz w:val="24"/>
          <w:szCs w:val="24"/>
        </w:rPr>
        <w:t xml:space="preserve">Bases of social power, leadership styles, and organizational commitment. </w:t>
      </w:r>
      <w:r w:rsidRPr="0009782E">
        <w:rPr>
          <w:rFonts w:ascii="Arial" w:hAnsi="Arial" w:cs="Arial"/>
          <w:i/>
          <w:noProof/>
          <w:sz w:val="24"/>
          <w:szCs w:val="24"/>
        </w:rPr>
        <w:t>International Journal of Psychology</w:t>
      </w:r>
      <w:r w:rsidRPr="0009782E">
        <w:rPr>
          <w:rFonts w:ascii="Arial" w:hAnsi="Arial" w:cs="Arial"/>
          <w:noProof/>
          <w:sz w:val="24"/>
          <w:szCs w:val="24"/>
        </w:rPr>
        <w:t xml:space="preserve">, 1-13. </w:t>
      </w:r>
      <w:bookmarkEnd w:id="21"/>
    </w:p>
    <w:p w:rsidR="007B780E" w:rsidRPr="0009782E" w:rsidRDefault="007B780E" w:rsidP="00264760">
      <w:pPr>
        <w:spacing w:after="0" w:line="240" w:lineRule="auto"/>
        <w:ind w:left="720" w:hanging="720"/>
        <w:rPr>
          <w:rFonts w:ascii="Arial" w:hAnsi="Arial" w:cs="Arial"/>
          <w:noProof/>
          <w:sz w:val="24"/>
          <w:szCs w:val="24"/>
        </w:rPr>
      </w:pPr>
      <w:bookmarkStart w:id="22" w:name="_ENREF_22"/>
      <w:r w:rsidRPr="0009782E">
        <w:rPr>
          <w:rFonts w:ascii="Arial" w:hAnsi="Arial" w:cs="Arial"/>
          <w:noProof/>
          <w:sz w:val="24"/>
          <w:szCs w:val="24"/>
        </w:rPr>
        <w:t xml:space="preserve">Raven, B. H., Schwarzwald, J., &amp; Koslowsky, M. (1998). Conceptualizing and measuring a power/interaction model of interpersonal influence. </w:t>
      </w:r>
      <w:r w:rsidRPr="0009782E">
        <w:rPr>
          <w:rFonts w:ascii="Arial" w:hAnsi="Arial" w:cs="Arial"/>
          <w:i/>
          <w:noProof/>
          <w:sz w:val="24"/>
          <w:szCs w:val="24"/>
        </w:rPr>
        <w:t>Journal of Applied Social Psychology, 28</w:t>
      </w:r>
      <w:r w:rsidRPr="0009782E">
        <w:rPr>
          <w:rFonts w:ascii="Arial" w:hAnsi="Arial" w:cs="Arial"/>
          <w:noProof/>
          <w:sz w:val="24"/>
          <w:szCs w:val="24"/>
        </w:rPr>
        <w:t>, 307-332. doi: 10.1111/j.1559-1816.1998.tb01708.x</w:t>
      </w:r>
      <w:bookmarkEnd w:id="22"/>
    </w:p>
    <w:p w:rsidR="007B780E" w:rsidRPr="0009782E" w:rsidRDefault="007B780E" w:rsidP="00264760">
      <w:pPr>
        <w:spacing w:after="0" w:line="240" w:lineRule="auto"/>
        <w:ind w:left="720" w:hanging="720"/>
        <w:rPr>
          <w:rFonts w:ascii="Arial" w:hAnsi="Arial" w:cs="Arial"/>
          <w:noProof/>
          <w:sz w:val="24"/>
          <w:szCs w:val="24"/>
        </w:rPr>
      </w:pPr>
      <w:bookmarkStart w:id="23" w:name="_ENREF_23"/>
      <w:r w:rsidRPr="00750BC7">
        <w:rPr>
          <w:rFonts w:ascii="Arial" w:hAnsi="Arial" w:cs="Arial"/>
          <w:noProof/>
          <w:sz w:val="24"/>
          <w:szCs w:val="24"/>
          <w:lang w:val="de-DE"/>
        </w:rPr>
        <w:t>Stevens, L. G. M., Pheijffer</w:t>
      </w:r>
      <w:r w:rsidR="002707DC" w:rsidRPr="00750BC7">
        <w:rPr>
          <w:rFonts w:ascii="Arial" w:hAnsi="Arial" w:cs="Arial"/>
          <w:noProof/>
          <w:sz w:val="24"/>
          <w:szCs w:val="24"/>
          <w:lang w:val="de-DE"/>
        </w:rPr>
        <w:t xml:space="preserve">, M., van den Broek, J. G. A., </w:t>
      </w:r>
      <w:r w:rsidRPr="00750BC7">
        <w:rPr>
          <w:rFonts w:ascii="Arial" w:hAnsi="Arial" w:cs="Arial"/>
          <w:noProof/>
          <w:sz w:val="24"/>
          <w:szCs w:val="24"/>
          <w:lang w:val="de-DE"/>
        </w:rPr>
        <w:t xml:space="preserve">Keijzer, T. J., &amp; van der Hel - van Dijk, E. C. J. M. (2012). </w:t>
      </w:r>
      <w:r w:rsidRPr="0009782E">
        <w:rPr>
          <w:rFonts w:ascii="Arial" w:hAnsi="Arial" w:cs="Arial"/>
          <w:noProof/>
          <w:sz w:val="24"/>
          <w:szCs w:val="24"/>
        </w:rPr>
        <w:t xml:space="preserve">Tax </w:t>
      </w:r>
      <w:r w:rsidR="002707DC">
        <w:rPr>
          <w:rFonts w:ascii="Arial" w:hAnsi="Arial" w:cs="Arial"/>
          <w:noProof/>
          <w:sz w:val="24"/>
          <w:szCs w:val="24"/>
        </w:rPr>
        <w:t>supervision - Made to measure. F</w:t>
      </w:r>
      <w:r w:rsidRPr="0009782E">
        <w:rPr>
          <w:rFonts w:ascii="Arial" w:hAnsi="Arial" w:cs="Arial"/>
          <w:noProof/>
          <w:sz w:val="24"/>
          <w:szCs w:val="24"/>
        </w:rPr>
        <w:t>rom Committe Horizontal Monitoring Tax and Customs Administration, Ministry of Finance, The Netherlands http://www.ifa.nl/Document/Publicaties/Enhanced%20Relationship%20Project/tax_supervision_made_to_measure_tz0151z1fdeng.pdf</w:t>
      </w:r>
      <w:bookmarkEnd w:id="23"/>
    </w:p>
    <w:p w:rsidR="007B780E" w:rsidRPr="0009782E" w:rsidRDefault="007B780E" w:rsidP="00264760">
      <w:pPr>
        <w:spacing w:after="0" w:line="240" w:lineRule="auto"/>
        <w:ind w:left="720" w:hanging="720"/>
        <w:rPr>
          <w:rFonts w:ascii="Arial" w:hAnsi="Arial" w:cs="Arial"/>
          <w:noProof/>
          <w:sz w:val="24"/>
          <w:szCs w:val="24"/>
          <w:lang w:val="de-DE"/>
        </w:rPr>
      </w:pPr>
      <w:bookmarkStart w:id="24" w:name="_ENREF_24"/>
      <w:r w:rsidRPr="0009782E">
        <w:rPr>
          <w:rFonts w:ascii="Arial" w:hAnsi="Arial" w:cs="Arial"/>
          <w:noProof/>
          <w:sz w:val="24"/>
          <w:szCs w:val="24"/>
        </w:rPr>
        <w:t xml:space="preserve">Tyler, T. R. (2006). Psychological perspectives on legitimacy and legitimation. </w:t>
      </w:r>
      <w:r w:rsidRPr="0009782E">
        <w:rPr>
          <w:rFonts w:ascii="Arial" w:hAnsi="Arial" w:cs="Arial"/>
          <w:i/>
          <w:noProof/>
          <w:sz w:val="24"/>
          <w:szCs w:val="24"/>
          <w:lang w:val="de-DE"/>
        </w:rPr>
        <w:t>Annual Review of Psychology, 57</w:t>
      </w:r>
      <w:r w:rsidRPr="0009782E">
        <w:rPr>
          <w:rFonts w:ascii="Arial" w:hAnsi="Arial" w:cs="Arial"/>
          <w:noProof/>
          <w:sz w:val="24"/>
          <w:szCs w:val="24"/>
          <w:lang w:val="de-DE"/>
        </w:rPr>
        <w:t xml:space="preserve">, 375-400. </w:t>
      </w:r>
      <w:bookmarkEnd w:id="24"/>
    </w:p>
    <w:p w:rsidR="007B780E" w:rsidRPr="0009782E" w:rsidRDefault="007B780E" w:rsidP="00264760">
      <w:pPr>
        <w:spacing w:after="0" w:line="240" w:lineRule="auto"/>
        <w:ind w:left="720" w:hanging="720"/>
        <w:rPr>
          <w:rFonts w:ascii="Arial" w:hAnsi="Arial" w:cs="Arial"/>
          <w:noProof/>
          <w:sz w:val="24"/>
          <w:szCs w:val="24"/>
        </w:rPr>
      </w:pPr>
      <w:bookmarkStart w:id="25" w:name="_ENREF_25"/>
      <w:r w:rsidRPr="0009782E">
        <w:rPr>
          <w:rFonts w:ascii="Arial" w:hAnsi="Arial" w:cs="Arial"/>
          <w:noProof/>
          <w:sz w:val="24"/>
          <w:szCs w:val="24"/>
          <w:lang w:val="de-DE"/>
        </w:rPr>
        <w:t xml:space="preserve">Wahl, I., Kastlunger, B., &amp; Kirchler, E. (2010). </w:t>
      </w:r>
      <w:r w:rsidRPr="0009782E">
        <w:rPr>
          <w:rFonts w:ascii="Arial" w:hAnsi="Arial" w:cs="Arial"/>
          <w:noProof/>
          <w:sz w:val="24"/>
          <w:szCs w:val="24"/>
        </w:rPr>
        <w:t xml:space="preserve">Trust in authorities and power to enforce tax compliance: An empirical analysis of the “Slippery Slope Framework”. </w:t>
      </w:r>
      <w:r w:rsidRPr="0009782E">
        <w:rPr>
          <w:rFonts w:ascii="Arial" w:hAnsi="Arial" w:cs="Arial"/>
          <w:i/>
          <w:noProof/>
          <w:sz w:val="24"/>
          <w:szCs w:val="24"/>
        </w:rPr>
        <w:t>Law &amp; Policy, 32</w:t>
      </w:r>
      <w:r w:rsidRPr="0009782E">
        <w:rPr>
          <w:rFonts w:ascii="Arial" w:hAnsi="Arial" w:cs="Arial"/>
          <w:noProof/>
          <w:sz w:val="24"/>
          <w:szCs w:val="24"/>
        </w:rPr>
        <w:t>, 383-406. doi: 10.1111/j.1467-9930.2010.00327.x</w:t>
      </w:r>
      <w:bookmarkEnd w:id="25"/>
    </w:p>
    <w:p w:rsidR="007B780E" w:rsidRPr="0009782E" w:rsidRDefault="007B780E" w:rsidP="00264760">
      <w:pPr>
        <w:spacing w:after="0" w:line="240" w:lineRule="auto"/>
        <w:ind w:left="720" w:hanging="720"/>
        <w:rPr>
          <w:rFonts w:ascii="Arial" w:hAnsi="Arial" w:cs="Arial"/>
          <w:noProof/>
          <w:sz w:val="24"/>
          <w:szCs w:val="24"/>
        </w:rPr>
      </w:pPr>
      <w:bookmarkStart w:id="26" w:name="_ENREF_26"/>
      <w:r w:rsidRPr="0009782E">
        <w:rPr>
          <w:rFonts w:ascii="Arial" w:hAnsi="Arial" w:cs="Arial"/>
          <w:noProof/>
          <w:sz w:val="24"/>
          <w:szCs w:val="24"/>
        </w:rPr>
        <w:t xml:space="preserve">Wenzel, M. (2002). The impact of outcome orientation and justice concerns on tax compliance: The role of taxpayers' identity. </w:t>
      </w:r>
      <w:r w:rsidRPr="0009782E">
        <w:rPr>
          <w:rFonts w:ascii="Arial" w:hAnsi="Arial" w:cs="Arial"/>
          <w:i/>
          <w:noProof/>
          <w:sz w:val="24"/>
          <w:szCs w:val="24"/>
        </w:rPr>
        <w:t>Journal of Applied Psychology, 87</w:t>
      </w:r>
      <w:r w:rsidRPr="0009782E">
        <w:rPr>
          <w:rFonts w:ascii="Arial" w:hAnsi="Arial" w:cs="Arial"/>
          <w:noProof/>
          <w:sz w:val="24"/>
          <w:szCs w:val="24"/>
        </w:rPr>
        <w:t>, 629-645. doi: 10.1037/0021-9010.87.4.629</w:t>
      </w:r>
      <w:bookmarkEnd w:id="26"/>
    </w:p>
    <w:p w:rsidR="007B780E" w:rsidRPr="0009782E" w:rsidRDefault="007B780E" w:rsidP="00264760">
      <w:pPr>
        <w:spacing w:line="240" w:lineRule="auto"/>
        <w:ind w:left="720" w:hanging="720"/>
        <w:rPr>
          <w:rFonts w:ascii="Arial" w:hAnsi="Arial" w:cs="Arial"/>
          <w:noProof/>
          <w:sz w:val="24"/>
          <w:szCs w:val="24"/>
        </w:rPr>
      </w:pPr>
      <w:bookmarkStart w:id="27" w:name="_ENREF_27"/>
      <w:r w:rsidRPr="0009782E">
        <w:rPr>
          <w:rFonts w:ascii="Arial" w:hAnsi="Arial" w:cs="Arial"/>
          <w:noProof/>
          <w:sz w:val="24"/>
          <w:szCs w:val="24"/>
        </w:rPr>
        <w:t xml:space="preserve">Wenzel, M. (2004). Motivation or rationalisation? Causal relations between ethics, norms and tax compliance. </w:t>
      </w:r>
      <w:r w:rsidRPr="0009782E">
        <w:rPr>
          <w:rFonts w:ascii="Arial" w:hAnsi="Arial" w:cs="Arial"/>
          <w:i/>
          <w:noProof/>
          <w:sz w:val="24"/>
          <w:szCs w:val="24"/>
        </w:rPr>
        <w:t>Journal of Economic Psychology, 26</w:t>
      </w:r>
      <w:r w:rsidRPr="0009782E">
        <w:rPr>
          <w:rFonts w:ascii="Arial" w:hAnsi="Arial" w:cs="Arial"/>
          <w:noProof/>
          <w:sz w:val="24"/>
          <w:szCs w:val="24"/>
        </w:rPr>
        <w:t>(4), 491-508. doi: 10.1016/j.joep.2004.03.003</w:t>
      </w:r>
    </w:p>
    <w:bookmarkEnd w:id="27"/>
    <w:p w:rsidR="007B780E" w:rsidRPr="00264760" w:rsidRDefault="007B780E" w:rsidP="00264760">
      <w:pPr>
        <w:spacing w:line="240" w:lineRule="auto"/>
        <w:rPr>
          <w:rFonts w:ascii="Calibri" w:hAnsi="Calibri" w:cs="Calibri"/>
          <w:noProof/>
          <w:szCs w:val="24"/>
        </w:rPr>
      </w:pPr>
    </w:p>
    <w:p w:rsidR="007B780E" w:rsidRDefault="007B780E" w:rsidP="00264760">
      <w:pPr>
        <w:spacing w:line="240" w:lineRule="auto"/>
        <w:rPr>
          <w:rFonts w:ascii="Arial" w:hAnsi="Arial" w:cs="Arial"/>
          <w:noProof/>
          <w:sz w:val="24"/>
          <w:szCs w:val="24"/>
        </w:rPr>
      </w:pPr>
    </w:p>
    <w:p w:rsidR="007B780E" w:rsidRDefault="007B780E" w:rsidP="0025385B">
      <w:pPr>
        <w:spacing w:after="0" w:line="480" w:lineRule="auto"/>
        <w:ind w:left="426" w:hanging="426"/>
        <w:contextualSpacing/>
        <w:rPr>
          <w:rFonts w:ascii="Arial" w:hAnsi="Arial" w:cs="Arial"/>
          <w:sz w:val="24"/>
          <w:szCs w:val="24"/>
        </w:rPr>
        <w:sectPr w:rsidR="007B780E" w:rsidSect="002717FB">
          <w:pgSz w:w="12240" w:h="15840"/>
          <w:pgMar w:top="1417" w:right="1417" w:bottom="1134" w:left="1417" w:header="708" w:footer="708" w:gutter="0"/>
          <w:cols w:space="708"/>
          <w:docGrid w:linePitch="360"/>
        </w:sectPr>
      </w:pPr>
    </w:p>
    <w:p w:rsidR="007B780E" w:rsidRPr="00125A54" w:rsidRDefault="007B780E" w:rsidP="00CC2FB0">
      <w:pPr>
        <w:spacing w:after="0" w:line="240" w:lineRule="auto"/>
        <w:contextualSpacing/>
        <w:rPr>
          <w:rFonts w:ascii="Arial" w:hAnsi="Arial" w:cs="Arial"/>
          <w:sz w:val="20"/>
          <w:szCs w:val="20"/>
        </w:rPr>
      </w:pPr>
    </w:p>
    <w:p w:rsidR="007B780E" w:rsidRDefault="007B780E" w:rsidP="00CC2FB0">
      <w:pPr>
        <w:tabs>
          <w:tab w:val="left" w:pos="7181"/>
        </w:tabs>
        <w:spacing w:after="0" w:line="240" w:lineRule="auto"/>
        <w:contextualSpacing/>
        <w:rPr>
          <w:rFonts w:ascii="Arial" w:hAnsi="Arial" w:cs="Arial"/>
          <w:sz w:val="24"/>
          <w:szCs w:val="24"/>
        </w:rPr>
      </w:pPr>
      <w:r>
        <w:rPr>
          <w:rFonts w:ascii="Arial" w:hAnsi="Arial" w:cs="Arial"/>
          <w:sz w:val="24"/>
          <w:szCs w:val="24"/>
        </w:rPr>
        <w:t xml:space="preserve">Table 1: </w:t>
      </w:r>
      <w:r w:rsidRPr="00CC2FB0">
        <w:rPr>
          <w:rFonts w:ascii="Arial" w:hAnsi="Arial" w:cs="Arial"/>
          <w:sz w:val="24"/>
          <w:szCs w:val="24"/>
        </w:rPr>
        <w:t>Inter-correlations of scales</w:t>
      </w:r>
    </w:p>
    <w:p w:rsidR="007B780E" w:rsidRPr="00CC2FB0" w:rsidRDefault="007B780E" w:rsidP="00CC2FB0">
      <w:pPr>
        <w:tabs>
          <w:tab w:val="left" w:pos="7181"/>
        </w:tabs>
        <w:spacing w:after="0" w:line="240" w:lineRule="auto"/>
        <w:contextualSpacing/>
        <w:rPr>
          <w:rFonts w:ascii="Arial" w:hAnsi="Arial" w:cs="Arial"/>
          <w:sz w:val="24"/>
          <w:szCs w:val="24"/>
        </w:rPr>
      </w:pPr>
    </w:p>
    <w:tbl>
      <w:tblPr>
        <w:tblStyle w:val="Tabellenraster"/>
        <w:tblpPr w:leftFromText="180" w:rightFromText="180" w:vertAnchor="text" w:horzAnchor="margin" w:tblpY="72"/>
        <w:tblW w:w="13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3231"/>
        <w:gridCol w:w="846"/>
        <w:gridCol w:w="992"/>
        <w:gridCol w:w="992"/>
        <w:gridCol w:w="993"/>
        <w:gridCol w:w="992"/>
        <w:gridCol w:w="992"/>
        <w:gridCol w:w="992"/>
        <w:gridCol w:w="1134"/>
        <w:gridCol w:w="1134"/>
        <w:gridCol w:w="993"/>
      </w:tblGrid>
      <w:tr w:rsidR="007B780E" w:rsidRPr="00CC2FB0" w:rsidTr="008A0FC6">
        <w:tc>
          <w:tcPr>
            <w:tcW w:w="3231" w:type="dxa"/>
            <w:tcBorders>
              <w:top w:val="single" w:sz="4" w:space="0" w:color="auto"/>
              <w:bottom w:val="single" w:sz="4" w:space="0" w:color="auto"/>
            </w:tcBorders>
          </w:tcPr>
          <w:p w:rsidR="007B780E" w:rsidRPr="00CC2FB0" w:rsidRDefault="007B780E" w:rsidP="009B26F6">
            <w:pPr>
              <w:contextualSpacing/>
              <w:rPr>
                <w:rFonts w:ascii="Arial" w:hAnsi="Arial" w:cs="Arial"/>
                <w:sz w:val="24"/>
                <w:szCs w:val="24"/>
              </w:rPr>
            </w:pPr>
          </w:p>
        </w:tc>
        <w:tc>
          <w:tcPr>
            <w:tcW w:w="846" w:type="dxa"/>
            <w:tcBorders>
              <w:top w:val="single" w:sz="4" w:space="0" w:color="auto"/>
              <w:bottom w:val="single" w:sz="4" w:space="0" w:color="auto"/>
            </w:tcBorders>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2</w:t>
            </w:r>
          </w:p>
        </w:tc>
        <w:tc>
          <w:tcPr>
            <w:tcW w:w="992" w:type="dxa"/>
            <w:tcBorders>
              <w:top w:val="single" w:sz="4" w:space="0" w:color="auto"/>
              <w:bottom w:val="single" w:sz="4" w:space="0" w:color="auto"/>
            </w:tcBorders>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3</w:t>
            </w:r>
          </w:p>
        </w:tc>
        <w:tc>
          <w:tcPr>
            <w:tcW w:w="992" w:type="dxa"/>
            <w:tcBorders>
              <w:top w:val="single" w:sz="4" w:space="0" w:color="auto"/>
              <w:bottom w:val="single" w:sz="4" w:space="0" w:color="auto"/>
            </w:tcBorders>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4</w:t>
            </w:r>
          </w:p>
        </w:tc>
        <w:tc>
          <w:tcPr>
            <w:tcW w:w="993" w:type="dxa"/>
            <w:tcBorders>
              <w:top w:val="single" w:sz="4" w:space="0" w:color="auto"/>
              <w:bottom w:val="single" w:sz="4" w:space="0" w:color="auto"/>
            </w:tcBorders>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5</w:t>
            </w:r>
          </w:p>
        </w:tc>
        <w:tc>
          <w:tcPr>
            <w:tcW w:w="992" w:type="dxa"/>
            <w:tcBorders>
              <w:top w:val="single" w:sz="4" w:space="0" w:color="auto"/>
              <w:bottom w:val="single" w:sz="4" w:space="0" w:color="auto"/>
            </w:tcBorders>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6</w:t>
            </w:r>
          </w:p>
        </w:tc>
        <w:tc>
          <w:tcPr>
            <w:tcW w:w="992" w:type="dxa"/>
            <w:tcBorders>
              <w:top w:val="single" w:sz="4" w:space="0" w:color="auto"/>
              <w:bottom w:val="single" w:sz="4" w:space="0" w:color="auto"/>
            </w:tcBorders>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7</w:t>
            </w:r>
          </w:p>
        </w:tc>
        <w:tc>
          <w:tcPr>
            <w:tcW w:w="992" w:type="dxa"/>
            <w:tcBorders>
              <w:top w:val="single" w:sz="4" w:space="0" w:color="auto"/>
              <w:bottom w:val="single" w:sz="4" w:space="0" w:color="auto"/>
            </w:tcBorders>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8</w:t>
            </w:r>
          </w:p>
        </w:tc>
        <w:tc>
          <w:tcPr>
            <w:tcW w:w="1134" w:type="dxa"/>
            <w:tcBorders>
              <w:top w:val="single" w:sz="4" w:space="0" w:color="auto"/>
              <w:bottom w:val="single" w:sz="4" w:space="0" w:color="auto"/>
            </w:tcBorders>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9</w:t>
            </w:r>
          </w:p>
        </w:tc>
        <w:tc>
          <w:tcPr>
            <w:tcW w:w="1134" w:type="dxa"/>
            <w:tcBorders>
              <w:top w:val="single" w:sz="4" w:space="0" w:color="auto"/>
              <w:bottom w:val="single" w:sz="4" w:space="0" w:color="auto"/>
            </w:tcBorders>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10</w:t>
            </w:r>
          </w:p>
        </w:tc>
        <w:tc>
          <w:tcPr>
            <w:tcW w:w="993" w:type="dxa"/>
            <w:tcBorders>
              <w:top w:val="single" w:sz="4" w:space="0" w:color="auto"/>
              <w:bottom w:val="single" w:sz="4" w:space="0" w:color="auto"/>
            </w:tcBorders>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11</w:t>
            </w:r>
          </w:p>
        </w:tc>
      </w:tr>
      <w:tr w:rsidR="007B780E" w:rsidRPr="00CC2FB0" w:rsidTr="008A0FC6">
        <w:tc>
          <w:tcPr>
            <w:tcW w:w="3231" w:type="dxa"/>
            <w:tcBorders>
              <w:top w:val="single" w:sz="4" w:space="0" w:color="auto"/>
            </w:tcBorders>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1. Coercive power</w:t>
            </w:r>
          </w:p>
        </w:tc>
        <w:tc>
          <w:tcPr>
            <w:tcW w:w="846" w:type="dxa"/>
            <w:tcBorders>
              <w:top w:val="single" w:sz="4" w:space="0" w:color="auto"/>
            </w:tcBorders>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-.19*</w:t>
            </w:r>
          </w:p>
          <w:p w:rsidR="007B780E" w:rsidRPr="00CC2FB0" w:rsidRDefault="007B780E" w:rsidP="009B26F6">
            <w:pPr>
              <w:contextualSpacing/>
              <w:rPr>
                <w:rFonts w:ascii="Arial" w:hAnsi="Arial" w:cs="Arial"/>
                <w:sz w:val="24"/>
                <w:szCs w:val="24"/>
              </w:rPr>
            </w:pPr>
          </w:p>
        </w:tc>
        <w:tc>
          <w:tcPr>
            <w:tcW w:w="992" w:type="dxa"/>
            <w:tcBorders>
              <w:top w:val="single" w:sz="4" w:space="0" w:color="auto"/>
            </w:tcBorders>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-.11</w:t>
            </w:r>
          </w:p>
          <w:p w:rsidR="007B780E" w:rsidRPr="00CC2FB0" w:rsidRDefault="007B780E" w:rsidP="009B26F6">
            <w:pPr>
              <w:contextualSpacing/>
              <w:rPr>
                <w:rFonts w:ascii="Arial" w:hAnsi="Arial" w:cs="Arial"/>
                <w:sz w:val="24"/>
                <w:szCs w:val="24"/>
              </w:rPr>
            </w:pPr>
          </w:p>
        </w:tc>
        <w:tc>
          <w:tcPr>
            <w:tcW w:w="992" w:type="dxa"/>
            <w:tcBorders>
              <w:top w:val="single" w:sz="4" w:space="0" w:color="auto"/>
            </w:tcBorders>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-.28**</w:t>
            </w:r>
          </w:p>
          <w:p w:rsidR="007B780E" w:rsidRPr="00CC2FB0" w:rsidRDefault="007B780E" w:rsidP="009B26F6">
            <w:pPr>
              <w:contextualSpacing/>
              <w:rPr>
                <w:rFonts w:ascii="Arial" w:hAnsi="Arial" w:cs="Arial"/>
                <w:sz w:val="24"/>
                <w:szCs w:val="24"/>
              </w:rPr>
            </w:pPr>
          </w:p>
        </w:tc>
        <w:tc>
          <w:tcPr>
            <w:tcW w:w="993" w:type="dxa"/>
            <w:tcBorders>
              <w:top w:val="single" w:sz="4" w:space="0" w:color="auto"/>
            </w:tcBorders>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-.29**</w:t>
            </w:r>
          </w:p>
          <w:p w:rsidR="007B780E" w:rsidRPr="00CC2FB0" w:rsidRDefault="007B780E" w:rsidP="009B26F6">
            <w:pPr>
              <w:contextualSpacing/>
              <w:rPr>
                <w:rFonts w:ascii="Arial" w:hAnsi="Arial" w:cs="Arial"/>
                <w:sz w:val="24"/>
                <w:szCs w:val="24"/>
              </w:rPr>
            </w:pPr>
          </w:p>
        </w:tc>
        <w:tc>
          <w:tcPr>
            <w:tcW w:w="992" w:type="dxa"/>
            <w:tcBorders>
              <w:top w:val="single" w:sz="4" w:space="0" w:color="auto"/>
            </w:tcBorders>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.35***</w:t>
            </w:r>
          </w:p>
          <w:p w:rsidR="007B780E" w:rsidRPr="00CC2FB0" w:rsidRDefault="007B780E" w:rsidP="009B26F6">
            <w:pPr>
              <w:contextualSpacing/>
              <w:rPr>
                <w:rFonts w:ascii="Arial" w:hAnsi="Arial" w:cs="Arial"/>
                <w:sz w:val="24"/>
                <w:szCs w:val="24"/>
              </w:rPr>
            </w:pPr>
          </w:p>
        </w:tc>
        <w:tc>
          <w:tcPr>
            <w:tcW w:w="992" w:type="dxa"/>
            <w:tcBorders>
              <w:top w:val="single" w:sz="4" w:space="0" w:color="auto"/>
            </w:tcBorders>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-.24**</w:t>
            </w:r>
          </w:p>
          <w:p w:rsidR="007B780E" w:rsidRPr="00CC2FB0" w:rsidRDefault="007B780E" w:rsidP="009B26F6">
            <w:pPr>
              <w:contextualSpacing/>
              <w:rPr>
                <w:rFonts w:ascii="Arial" w:hAnsi="Arial" w:cs="Arial"/>
                <w:sz w:val="24"/>
                <w:szCs w:val="24"/>
              </w:rPr>
            </w:pPr>
          </w:p>
        </w:tc>
        <w:tc>
          <w:tcPr>
            <w:tcW w:w="992" w:type="dxa"/>
            <w:tcBorders>
              <w:top w:val="single" w:sz="4" w:space="0" w:color="auto"/>
            </w:tcBorders>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-.23**</w:t>
            </w:r>
          </w:p>
          <w:p w:rsidR="007B780E" w:rsidRPr="00CC2FB0" w:rsidRDefault="007B780E" w:rsidP="009B26F6">
            <w:pPr>
              <w:contextualSpacing/>
              <w:rPr>
                <w:rFonts w:ascii="Arial" w:hAnsi="Arial" w:cs="Arial"/>
                <w:sz w:val="24"/>
                <w:szCs w:val="24"/>
              </w:rPr>
            </w:pPr>
          </w:p>
        </w:tc>
        <w:tc>
          <w:tcPr>
            <w:tcW w:w="1134" w:type="dxa"/>
            <w:tcBorders>
              <w:top w:val="single" w:sz="4" w:space="0" w:color="auto"/>
            </w:tcBorders>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.39***</w:t>
            </w:r>
          </w:p>
          <w:p w:rsidR="007B780E" w:rsidRPr="00CC2FB0" w:rsidRDefault="007B780E" w:rsidP="009B26F6">
            <w:pPr>
              <w:contextualSpacing/>
              <w:rPr>
                <w:rFonts w:ascii="Arial" w:hAnsi="Arial" w:cs="Arial"/>
                <w:sz w:val="24"/>
                <w:szCs w:val="24"/>
              </w:rPr>
            </w:pPr>
          </w:p>
        </w:tc>
        <w:tc>
          <w:tcPr>
            <w:tcW w:w="1134" w:type="dxa"/>
            <w:tcBorders>
              <w:top w:val="single" w:sz="4" w:space="0" w:color="auto"/>
            </w:tcBorders>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-.11</w:t>
            </w:r>
          </w:p>
          <w:p w:rsidR="007B780E" w:rsidRPr="00CC2FB0" w:rsidRDefault="007B780E" w:rsidP="009B26F6">
            <w:pPr>
              <w:contextualSpacing/>
              <w:rPr>
                <w:rFonts w:ascii="Arial" w:hAnsi="Arial" w:cs="Arial"/>
                <w:sz w:val="24"/>
                <w:szCs w:val="24"/>
              </w:rPr>
            </w:pPr>
          </w:p>
        </w:tc>
        <w:tc>
          <w:tcPr>
            <w:tcW w:w="993" w:type="dxa"/>
            <w:tcBorders>
              <w:top w:val="single" w:sz="4" w:space="0" w:color="auto"/>
            </w:tcBorders>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-.21*</w:t>
            </w:r>
          </w:p>
          <w:p w:rsidR="007B780E" w:rsidRPr="00CC2FB0" w:rsidRDefault="007B780E" w:rsidP="009B26F6">
            <w:pPr>
              <w:contextualSpacing/>
              <w:rPr>
                <w:rFonts w:ascii="Arial" w:hAnsi="Arial" w:cs="Arial"/>
                <w:sz w:val="24"/>
                <w:szCs w:val="24"/>
              </w:rPr>
            </w:pPr>
          </w:p>
        </w:tc>
      </w:tr>
      <w:tr w:rsidR="007B780E" w:rsidRPr="00CC2FB0" w:rsidTr="008A0FC6">
        <w:tc>
          <w:tcPr>
            <w:tcW w:w="3231"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2. Reward power</w:t>
            </w:r>
          </w:p>
        </w:tc>
        <w:tc>
          <w:tcPr>
            <w:tcW w:w="846"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.49***</w:t>
            </w:r>
          </w:p>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.49***</w:t>
            </w:r>
          </w:p>
          <w:p w:rsidR="007B780E" w:rsidRPr="00CC2FB0" w:rsidRDefault="007B780E" w:rsidP="009B26F6">
            <w:pPr>
              <w:contextualSpacing/>
              <w:rPr>
                <w:rFonts w:ascii="Arial" w:hAnsi="Arial" w:cs="Arial"/>
                <w:sz w:val="24"/>
                <w:szCs w:val="24"/>
              </w:rPr>
            </w:pPr>
          </w:p>
        </w:tc>
        <w:tc>
          <w:tcPr>
            <w:tcW w:w="993"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.17</w:t>
            </w:r>
          </w:p>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-.17</w:t>
            </w:r>
          </w:p>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.31***</w:t>
            </w:r>
          </w:p>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.43***</w:t>
            </w:r>
          </w:p>
          <w:p w:rsidR="007B780E" w:rsidRPr="00CC2FB0" w:rsidRDefault="007B780E" w:rsidP="009B26F6">
            <w:pPr>
              <w:contextualSpacing/>
              <w:rPr>
                <w:rFonts w:ascii="Arial" w:hAnsi="Arial" w:cs="Arial"/>
                <w:sz w:val="24"/>
                <w:szCs w:val="24"/>
              </w:rPr>
            </w:pPr>
          </w:p>
        </w:tc>
        <w:tc>
          <w:tcPr>
            <w:tcW w:w="1134"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-.13</w:t>
            </w:r>
          </w:p>
          <w:p w:rsidR="007B780E" w:rsidRPr="00CC2FB0" w:rsidRDefault="007B780E" w:rsidP="009B26F6">
            <w:pPr>
              <w:contextualSpacing/>
              <w:rPr>
                <w:rFonts w:ascii="Arial" w:hAnsi="Arial" w:cs="Arial"/>
                <w:sz w:val="24"/>
                <w:szCs w:val="24"/>
              </w:rPr>
            </w:pPr>
          </w:p>
        </w:tc>
        <w:tc>
          <w:tcPr>
            <w:tcW w:w="1134"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.40***</w:t>
            </w:r>
          </w:p>
          <w:p w:rsidR="007B780E" w:rsidRPr="00CC2FB0" w:rsidRDefault="007B780E" w:rsidP="009B26F6">
            <w:pPr>
              <w:contextualSpacing/>
              <w:rPr>
                <w:rFonts w:ascii="Arial" w:hAnsi="Arial" w:cs="Arial"/>
                <w:sz w:val="24"/>
                <w:szCs w:val="24"/>
              </w:rPr>
            </w:pPr>
          </w:p>
        </w:tc>
        <w:tc>
          <w:tcPr>
            <w:tcW w:w="993"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.18*</w:t>
            </w:r>
          </w:p>
          <w:p w:rsidR="007B780E" w:rsidRPr="00CC2FB0" w:rsidRDefault="007B780E" w:rsidP="009B26F6">
            <w:pPr>
              <w:contextualSpacing/>
              <w:rPr>
                <w:rFonts w:ascii="Arial" w:hAnsi="Arial" w:cs="Arial"/>
                <w:sz w:val="24"/>
                <w:szCs w:val="24"/>
              </w:rPr>
            </w:pPr>
          </w:p>
        </w:tc>
      </w:tr>
      <w:tr w:rsidR="007B780E" w:rsidRPr="00CC2FB0" w:rsidTr="008A0FC6">
        <w:tc>
          <w:tcPr>
            <w:tcW w:w="3231"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3. Legitimate power</w:t>
            </w:r>
          </w:p>
        </w:tc>
        <w:tc>
          <w:tcPr>
            <w:tcW w:w="846"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1</w:t>
            </w:r>
          </w:p>
        </w:tc>
        <w:tc>
          <w:tcPr>
            <w:tcW w:w="992"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.61***</w:t>
            </w:r>
          </w:p>
          <w:p w:rsidR="007B780E" w:rsidRPr="00CC2FB0" w:rsidRDefault="007B780E" w:rsidP="009B26F6">
            <w:pPr>
              <w:contextualSpacing/>
              <w:rPr>
                <w:rFonts w:ascii="Arial" w:hAnsi="Arial" w:cs="Arial"/>
                <w:sz w:val="24"/>
                <w:szCs w:val="24"/>
              </w:rPr>
            </w:pPr>
          </w:p>
        </w:tc>
        <w:tc>
          <w:tcPr>
            <w:tcW w:w="993"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.27**</w:t>
            </w:r>
          </w:p>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-.26**</w:t>
            </w:r>
          </w:p>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.52***</w:t>
            </w:r>
          </w:p>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.57***</w:t>
            </w:r>
          </w:p>
          <w:p w:rsidR="007B780E" w:rsidRPr="00CC2FB0" w:rsidRDefault="007B780E" w:rsidP="009B26F6">
            <w:pPr>
              <w:contextualSpacing/>
              <w:rPr>
                <w:rFonts w:ascii="Arial" w:hAnsi="Arial" w:cs="Arial"/>
                <w:sz w:val="24"/>
                <w:szCs w:val="24"/>
              </w:rPr>
            </w:pPr>
          </w:p>
        </w:tc>
        <w:tc>
          <w:tcPr>
            <w:tcW w:w="1134" w:type="dxa"/>
          </w:tcPr>
          <w:p w:rsidR="007B780E" w:rsidRPr="00CC2FB0" w:rsidRDefault="007B780E" w:rsidP="009B26F6">
            <w:pPr>
              <w:contextualSpacing/>
              <w:rPr>
                <w:rFonts w:ascii="Arial" w:hAnsi="Arial" w:cs="Arial"/>
                <w:sz w:val="24"/>
                <w:szCs w:val="24"/>
              </w:rPr>
            </w:pPr>
            <w:r>
              <w:rPr>
                <w:rFonts w:ascii="Arial" w:hAnsi="Arial" w:cs="Arial"/>
                <w:sz w:val="24"/>
                <w:szCs w:val="24"/>
              </w:rPr>
              <w:t>-.15</w:t>
            </w:r>
          </w:p>
          <w:p w:rsidR="007B780E" w:rsidRPr="00CC2FB0" w:rsidRDefault="007B780E" w:rsidP="009B26F6">
            <w:pPr>
              <w:contextualSpacing/>
              <w:rPr>
                <w:rFonts w:ascii="Arial" w:hAnsi="Arial" w:cs="Arial"/>
                <w:sz w:val="24"/>
                <w:szCs w:val="24"/>
              </w:rPr>
            </w:pPr>
          </w:p>
        </w:tc>
        <w:tc>
          <w:tcPr>
            <w:tcW w:w="1134"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.44***</w:t>
            </w:r>
          </w:p>
          <w:p w:rsidR="007B780E" w:rsidRPr="00CC2FB0" w:rsidRDefault="007B780E" w:rsidP="009B26F6">
            <w:pPr>
              <w:contextualSpacing/>
              <w:rPr>
                <w:rFonts w:ascii="Arial" w:hAnsi="Arial" w:cs="Arial"/>
                <w:sz w:val="24"/>
                <w:szCs w:val="24"/>
              </w:rPr>
            </w:pPr>
          </w:p>
        </w:tc>
        <w:tc>
          <w:tcPr>
            <w:tcW w:w="993"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.37***</w:t>
            </w:r>
          </w:p>
          <w:p w:rsidR="007B780E" w:rsidRPr="00CC2FB0" w:rsidRDefault="007B780E" w:rsidP="009B26F6">
            <w:pPr>
              <w:contextualSpacing/>
              <w:rPr>
                <w:rFonts w:ascii="Arial" w:hAnsi="Arial" w:cs="Arial"/>
                <w:sz w:val="24"/>
                <w:szCs w:val="24"/>
              </w:rPr>
            </w:pPr>
          </w:p>
        </w:tc>
      </w:tr>
      <w:tr w:rsidR="007B780E" w:rsidRPr="00CC2FB0" w:rsidTr="008A0FC6">
        <w:tc>
          <w:tcPr>
            <w:tcW w:w="3231"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4. Reason based trust</w:t>
            </w:r>
          </w:p>
        </w:tc>
        <w:tc>
          <w:tcPr>
            <w:tcW w:w="846"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993"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.45***</w:t>
            </w:r>
          </w:p>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-.38***</w:t>
            </w:r>
          </w:p>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.57***</w:t>
            </w:r>
          </w:p>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.70***</w:t>
            </w:r>
          </w:p>
          <w:p w:rsidR="007B780E" w:rsidRPr="00CC2FB0" w:rsidRDefault="007B780E" w:rsidP="009B26F6">
            <w:pPr>
              <w:contextualSpacing/>
              <w:rPr>
                <w:rFonts w:ascii="Arial" w:hAnsi="Arial" w:cs="Arial"/>
                <w:sz w:val="24"/>
                <w:szCs w:val="24"/>
              </w:rPr>
            </w:pPr>
          </w:p>
        </w:tc>
        <w:tc>
          <w:tcPr>
            <w:tcW w:w="1134"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-.13</w:t>
            </w:r>
          </w:p>
          <w:p w:rsidR="007B780E" w:rsidRPr="00CC2FB0" w:rsidRDefault="007B780E" w:rsidP="009B26F6">
            <w:pPr>
              <w:contextualSpacing/>
              <w:rPr>
                <w:rFonts w:ascii="Arial" w:hAnsi="Arial" w:cs="Arial"/>
                <w:sz w:val="24"/>
                <w:szCs w:val="24"/>
              </w:rPr>
            </w:pPr>
          </w:p>
        </w:tc>
        <w:tc>
          <w:tcPr>
            <w:tcW w:w="1134"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.49***</w:t>
            </w:r>
          </w:p>
          <w:p w:rsidR="007B780E" w:rsidRPr="00CC2FB0" w:rsidRDefault="007B780E" w:rsidP="009B26F6">
            <w:pPr>
              <w:contextualSpacing/>
              <w:rPr>
                <w:rFonts w:ascii="Arial" w:hAnsi="Arial" w:cs="Arial"/>
                <w:sz w:val="24"/>
                <w:szCs w:val="24"/>
              </w:rPr>
            </w:pPr>
          </w:p>
        </w:tc>
        <w:tc>
          <w:tcPr>
            <w:tcW w:w="993"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.50***</w:t>
            </w:r>
          </w:p>
          <w:p w:rsidR="007B780E" w:rsidRPr="00CC2FB0" w:rsidRDefault="007B780E" w:rsidP="009B26F6">
            <w:pPr>
              <w:contextualSpacing/>
              <w:rPr>
                <w:rFonts w:ascii="Arial" w:hAnsi="Arial" w:cs="Arial"/>
                <w:sz w:val="24"/>
                <w:szCs w:val="24"/>
              </w:rPr>
            </w:pPr>
          </w:p>
        </w:tc>
      </w:tr>
      <w:tr w:rsidR="007B780E" w:rsidRPr="00CC2FB0" w:rsidTr="008A0FC6">
        <w:tc>
          <w:tcPr>
            <w:tcW w:w="3231"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5. Implicit trust</w:t>
            </w:r>
          </w:p>
        </w:tc>
        <w:tc>
          <w:tcPr>
            <w:tcW w:w="846"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993"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-.29**</w:t>
            </w:r>
          </w:p>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.27**</w:t>
            </w:r>
          </w:p>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.39***</w:t>
            </w:r>
          </w:p>
          <w:p w:rsidR="007B780E" w:rsidRPr="00CC2FB0" w:rsidRDefault="007B780E" w:rsidP="009B26F6">
            <w:pPr>
              <w:contextualSpacing/>
              <w:rPr>
                <w:rFonts w:ascii="Arial" w:hAnsi="Arial" w:cs="Arial"/>
                <w:sz w:val="24"/>
                <w:szCs w:val="24"/>
              </w:rPr>
            </w:pPr>
          </w:p>
        </w:tc>
        <w:tc>
          <w:tcPr>
            <w:tcW w:w="1134"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-.27**</w:t>
            </w:r>
          </w:p>
          <w:p w:rsidR="007B780E" w:rsidRPr="00CC2FB0" w:rsidRDefault="007B780E" w:rsidP="009B26F6">
            <w:pPr>
              <w:contextualSpacing/>
              <w:rPr>
                <w:rFonts w:ascii="Arial" w:hAnsi="Arial" w:cs="Arial"/>
                <w:sz w:val="24"/>
                <w:szCs w:val="24"/>
              </w:rPr>
            </w:pPr>
          </w:p>
        </w:tc>
        <w:tc>
          <w:tcPr>
            <w:tcW w:w="1134"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.24**</w:t>
            </w:r>
          </w:p>
          <w:p w:rsidR="007B780E" w:rsidRPr="00CC2FB0" w:rsidRDefault="007B780E" w:rsidP="009B26F6">
            <w:pPr>
              <w:contextualSpacing/>
              <w:rPr>
                <w:rFonts w:ascii="Arial" w:hAnsi="Arial" w:cs="Arial"/>
                <w:sz w:val="24"/>
                <w:szCs w:val="24"/>
              </w:rPr>
            </w:pPr>
          </w:p>
        </w:tc>
        <w:tc>
          <w:tcPr>
            <w:tcW w:w="993"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.30***</w:t>
            </w:r>
          </w:p>
          <w:p w:rsidR="007B780E" w:rsidRPr="00CC2FB0" w:rsidRDefault="007B780E" w:rsidP="009B26F6">
            <w:pPr>
              <w:contextualSpacing/>
              <w:rPr>
                <w:rFonts w:ascii="Arial" w:hAnsi="Arial" w:cs="Arial"/>
                <w:sz w:val="24"/>
                <w:szCs w:val="24"/>
              </w:rPr>
            </w:pPr>
          </w:p>
        </w:tc>
      </w:tr>
      <w:tr w:rsidR="007B780E" w:rsidRPr="00CC2FB0" w:rsidTr="008A0FC6">
        <w:tc>
          <w:tcPr>
            <w:tcW w:w="3231"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6. Antagonistic climate</w:t>
            </w:r>
          </w:p>
        </w:tc>
        <w:tc>
          <w:tcPr>
            <w:tcW w:w="846"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993"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-.23**</w:t>
            </w:r>
          </w:p>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-.39***</w:t>
            </w:r>
          </w:p>
          <w:p w:rsidR="007B780E" w:rsidRPr="00CC2FB0" w:rsidRDefault="007B780E" w:rsidP="009B26F6">
            <w:pPr>
              <w:contextualSpacing/>
              <w:rPr>
                <w:rFonts w:ascii="Arial" w:hAnsi="Arial" w:cs="Arial"/>
                <w:sz w:val="24"/>
                <w:szCs w:val="24"/>
              </w:rPr>
            </w:pPr>
          </w:p>
        </w:tc>
        <w:tc>
          <w:tcPr>
            <w:tcW w:w="1134"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.48***</w:t>
            </w:r>
          </w:p>
          <w:p w:rsidR="007B780E" w:rsidRPr="00CC2FB0" w:rsidRDefault="007B780E" w:rsidP="009B26F6">
            <w:pPr>
              <w:contextualSpacing/>
              <w:rPr>
                <w:rFonts w:ascii="Arial" w:hAnsi="Arial" w:cs="Arial"/>
                <w:sz w:val="24"/>
                <w:szCs w:val="24"/>
              </w:rPr>
            </w:pPr>
          </w:p>
        </w:tc>
        <w:tc>
          <w:tcPr>
            <w:tcW w:w="1134"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-.07</w:t>
            </w:r>
          </w:p>
          <w:p w:rsidR="007B780E" w:rsidRPr="00CC2FB0" w:rsidRDefault="007B780E" w:rsidP="009B26F6">
            <w:pPr>
              <w:contextualSpacing/>
              <w:rPr>
                <w:rFonts w:ascii="Arial" w:hAnsi="Arial" w:cs="Arial"/>
                <w:sz w:val="24"/>
                <w:szCs w:val="24"/>
              </w:rPr>
            </w:pPr>
          </w:p>
        </w:tc>
        <w:tc>
          <w:tcPr>
            <w:tcW w:w="993"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-.44***</w:t>
            </w:r>
          </w:p>
          <w:p w:rsidR="007B780E" w:rsidRPr="00CC2FB0" w:rsidRDefault="007B780E" w:rsidP="009B26F6">
            <w:pPr>
              <w:contextualSpacing/>
              <w:rPr>
                <w:rFonts w:ascii="Arial" w:hAnsi="Arial" w:cs="Arial"/>
                <w:sz w:val="24"/>
                <w:szCs w:val="24"/>
              </w:rPr>
            </w:pPr>
          </w:p>
        </w:tc>
      </w:tr>
      <w:tr w:rsidR="007B780E" w:rsidRPr="00CC2FB0" w:rsidTr="008A0FC6">
        <w:tc>
          <w:tcPr>
            <w:tcW w:w="3231"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7. Service climate</w:t>
            </w:r>
          </w:p>
        </w:tc>
        <w:tc>
          <w:tcPr>
            <w:tcW w:w="846"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993"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.68***</w:t>
            </w:r>
          </w:p>
          <w:p w:rsidR="007B780E" w:rsidRPr="00CC2FB0" w:rsidRDefault="007B780E" w:rsidP="009B26F6">
            <w:pPr>
              <w:contextualSpacing/>
              <w:rPr>
                <w:rFonts w:ascii="Arial" w:hAnsi="Arial" w:cs="Arial"/>
                <w:sz w:val="24"/>
                <w:szCs w:val="24"/>
              </w:rPr>
            </w:pPr>
          </w:p>
        </w:tc>
        <w:tc>
          <w:tcPr>
            <w:tcW w:w="1134"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-.04</w:t>
            </w:r>
          </w:p>
          <w:p w:rsidR="007B780E" w:rsidRPr="00CC2FB0" w:rsidRDefault="007B780E" w:rsidP="009B26F6">
            <w:pPr>
              <w:contextualSpacing/>
              <w:rPr>
                <w:rFonts w:ascii="Arial" w:hAnsi="Arial" w:cs="Arial"/>
                <w:sz w:val="24"/>
                <w:szCs w:val="24"/>
              </w:rPr>
            </w:pPr>
          </w:p>
        </w:tc>
        <w:tc>
          <w:tcPr>
            <w:tcW w:w="1134"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.48***</w:t>
            </w:r>
          </w:p>
          <w:p w:rsidR="007B780E" w:rsidRPr="00CC2FB0" w:rsidRDefault="007B780E" w:rsidP="009B26F6">
            <w:pPr>
              <w:contextualSpacing/>
              <w:rPr>
                <w:rFonts w:ascii="Arial" w:hAnsi="Arial" w:cs="Arial"/>
                <w:sz w:val="24"/>
                <w:szCs w:val="24"/>
              </w:rPr>
            </w:pPr>
          </w:p>
        </w:tc>
        <w:tc>
          <w:tcPr>
            <w:tcW w:w="993"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.28**</w:t>
            </w:r>
          </w:p>
          <w:p w:rsidR="007B780E" w:rsidRPr="00CC2FB0" w:rsidRDefault="007B780E" w:rsidP="009B26F6">
            <w:pPr>
              <w:contextualSpacing/>
              <w:rPr>
                <w:rFonts w:ascii="Arial" w:hAnsi="Arial" w:cs="Arial"/>
                <w:sz w:val="24"/>
                <w:szCs w:val="24"/>
              </w:rPr>
            </w:pPr>
          </w:p>
        </w:tc>
      </w:tr>
      <w:tr w:rsidR="007B780E" w:rsidRPr="00CC2FB0" w:rsidTr="008A0FC6">
        <w:tc>
          <w:tcPr>
            <w:tcW w:w="3231"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8. Confidence climate</w:t>
            </w:r>
          </w:p>
        </w:tc>
        <w:tc>
          <w:tcPr>
            <w:tcW w:w="846"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993"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1134"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-.16</w:t>
            </w:r>
          </w:p>
          <w:p w:rsidR="007B780E" w:rsidRPr="00CC2FB0" w:rsidRDefault="007B780E" w:rsidP="009B26F6">
            <w:pPr>
              <w:contextualSpacing/>
              <w:rPr>
                <w:rFonts w:ascii="Arial" w:hAnsi="Arial" w:cs="Arial"/>
                <w:sz w:val="24"/>
                <w:szCs w:val="24"/>
              </w:rPr>
            </w:pPr>
            <w:r w:rsidRPr="00CC2FB0">
              <w:rPr>
                <w:rFonts w:ascii="Arial" w:hAnsi="Arial" w:cs="Arial"/>
                <w:sz w:val="24"/>
                <w:szCs w:val="24"/>
              </w:rPr>
              <w:t>.</w:t>
            </w:r>
          </w:p>
        </w:tc>
        <w:tc>
          <w:tcPr>
            <w:tcW w:w="1134"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.46***</w:t>
            </w:r>
          </w:p>
          <w:p w:rsidR="007B780E" w:rsidRPr="00CC2FB0" w:rsidRDefault="007B780E" w:rsidP="009B26F6">
            <w:pPr>
              <w:contextualSpacing/>
              <w:rPr>
                <w:rFonts w:ascii="Arial" w:hAnsi="Arial" w:cs="Arial"/>
                <w:sz w:val="24"/>
                <w:szCs w:val="24"/>
              </w:rPr>
            </w:pPr>
            <w:r w:rsidRPr="00CC2FB0">
              <w:rPr>
                <w:rFonts w:ascii="Arial" w:hAnsi="Arial" w:cs="Arial"/>
                <w:sz w:val="24"/>
                <w:szCs w:val="24"/>
              </w:rPr>
              <w:t>.</w:t>
            </w:r>
          </w:p>
        </w:tc>
        <w:tc>
          <w:tcPr>
            <w:tcW w:w="993"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.45***</w:t>
            </w:r>
          </w:p>
          <w:p w:rsidR="007B780E" w:rsidRPr="00CC2FB0" w:rsidRDefault="007B780E" w:rsidP="009B26F6">
            <w:pPr>
              <w:contextualSpacing/>
              <w:rPr>
                <w:rFonts w:ascii="Arial" w:hAnsi="Arial" w:cs="Arial"/>
                <w:sz w:val="24"/>
                <w:szCs w:val="24"/>
              </w:rPr>
            </w:pPr>
          </w:p>
        </w:tc>
      </w:tr>
      <w:tr w:rsidR="007B780E" w:rsidRPr="00CC2FB0" w:rsidTr="008A0FC6">
        <w:tc>
          <w:tcPr>
            <w:tcW w:w="3231"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9. Enforced compliance</w:t>
            </w:r>
          </w:p>
        </w:tc>
        <w:tc>
          <w:tcPr>
            <w:tcW w:w="846"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993"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1134" w:type="dxa"/>
          </w:tcPr>
          <w:p w:rsidR="007B780E" w:rsidRPr="00CC2FB0" w:rsidRDefault="007B780E" w:rsidP="009B26F6">
            <w:pPr>
              <w:contextualSpacing/>
              <w:rPr>
                <w:rFonts w:ascii="Arial" w:hAnsi="Arial" w:cs="Arial"/>
                <w:sz w:val="24"/>
                <w:szCs w:val="24"/>
              </w:rPr>
            </w:pPr>
          </w:p>
        </w:tc>
        <w:tc>
          <w:tcPr>
            <w:tcW w:w="1134"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.03</w:t>
            </w:r>
          </w:p>
          <w:p w:rsidR="007B780E" w:rsidRPr="00CC2FB0" w:rsidRDefault="007B780E" w:rsidP="009B26F6">
            <w:pPr>
              <w:contextualSpacing/>
              <w:rPr>
                <w:rFonts w:ascii="Arial" w:hAnsi="Arial" w:cs="Arial"/>
                <w:sz w:val="24"/>
                <w:szCs w:val="24"/>
              </w:rPr>
            </w:pPr>
          </w:p>
        </w:tc>
        <w:tc>
          <w:tcPr>
            <w:tcW w:w="993"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-.36***</w:t>
            </w:r>
          </w:p>
          <w:p w:rsidR="007B780E" w:rsidRPr="00CC2FB0" w:rsidRDefault="007B780E" w:rsidP="009B26F6">
            <w:pPr>
              <w:contextualSpacing/>
              <w:rPr>
                <w:rFonts w:ascii="Arial" w:hAnsi="Arial" w:cs="Arial"/>
                <w:sz w:val="24"/>
                <w:szCs w:val="24"/>
              </w:rPr>
            </w:pPr>
          </w:p>
        </w:tc>
      </w:tr>
      <w:tr w:rsidR="007B780E" w:rsidRPr="00CC2FB0" w:rsidTr="008A0FC6">
        <w:tc>
          <w:tcPr>
            <w:tcW w:w="3231"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10. Voluntary compliance</w:t>
            </w:r>
          </w:p>
        </w:tc>
        <w:tc>
          <w:tcPr>
            <w:tcW w:w="846"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993"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992" w:type="dxa"/>
          </w:tcPr>
          <w:p w:rsidR="007B780E" w:rsidRPr="00CC2FB0" w:rsidRDefault="007B780E" w:rsidP="009B26F6">
            <w:pPr>
              <w:contextualSpacing/>
              <w:rPr>
                <w:rFonts w:ascii="Arial" w:hAnsi="Arial" w:cs="Arial"/>
                <w:sz w:val="24"/>
                <w:szCs w:val="24"/>
              </w:rPr>
            </w:pPr>
          </w:p>
        </w:tc>
        <w:tc>
          <w:tcPr>
            <w:tcW w:w="1134" w:type="dxa"/>
          </w:tcPr>
          <w:p w:rsidR="007B780E" w:rsidRPr="00CC2FB0" w:rsidRDefault="007B780E" w:rsidP="009B26F6">
            <w:pPr>
              <w:contextualSpacing/>
              <w:rPr>
                <w:rFonts w:ascii="Arial" w:hAnsi="Arial" w:cs="Arial"/>
                <w:sz w:val="24"/>
                <w:szCs w:val="24"/>
              </w:rPr>
            </w:pPr>
          </w:p>
        </w:tc>
        <w:tc>
          <w:tcPr>
            <w:tcW w:w="1134" w:type="dxa"/>
          </w:tcPr>
          <w:p w:rsidR="007B780E" w:rsidRPr="00CC2FB0" w:rsidRDefault="007B780E" w:rsidP="009B26F6">
            <w:pPr>
              <w:contextualSpacing/>
              <w:rPr>
                <w:rFonts w:ascii="Arial" w:hAnsi="Arial" w:cs="Arial"/>
                <w:sz w:val="24"/>
                <w:szCs w:val="24"/>
              </w:rPr>
            </w:pPr>
          </w:p>
        </w:tc>
        <w:tc>
          <w:tcPr>
            <w:tcW w:w="993" w:type="dxa"/>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.29**</w:t>
            </w:r>
          </w:p>
          <w:p w:rsidR="007B780E" w:rsidRPr="00CC2FB0" w:rsidRDefault="007B780E" w:rsidP="009B26F6">
            <w:pPr>
              <w:contextualSpacing/>
              <w:rPr>
                <w:rFonts w:ascii="Arial" w:hAnsi="Arial" w:cs="Arial"/>
                <w:sz w:val="24"/>
                <w:szCs w:val="24"/>
              </w:rPr>
            </w:pPr>
          </w:p>
        </w:tc>
      </w:tr>
      <w:tr w:rsidR="007B780E" w:rsidRPr="00CC2FB0" w:rsidTr="008A0FC6">
        <w:tc>
          <w:tcPr>
            <w:tcW w:w="3231" w:type="dxa"/>
            <w:tcBorders>
              <w:bottom w:val="single" w:sz="4" w:space="0" w:color="auto"/>
            </w:tcBorders>
          </w:tcPr>
          <w:p w:rsidR="007B780E" w:rsidRPr="00CC2FB0" w:rsidRDefault="007B780E" w:rsidP="009B26F6">
            <w:pPr>
              <w:contextualSpacing/>
              <w:rPr>
                <w:rFonts w:ascii="Arial" w:hAnsi="Arial" w:cs="Arial"/>
                <w:sz w:val="24"/>
                <w:szCs w:val="24"/>
              </w:rPr>
            </w:pPr>
            <w:r w:rsidRPr="00CC2FB0">
              <w:rPr>
                <w:rFonts w:ascii="Arial" w:hAnsi="Arial" w:cs="Arial"/>
                <w:sz w:val="24"/>
                <w:szCs w:val="24"/>
              </w:rPr>
              <w:t>11. Committed cooperation</w:t>
            </w:r>
          </w:p>
        </w:tc>
        <w:tc>
          <w:tcPr>
            <w:tcW w:w="846" w:type="dxa"/>
            <w:tcBorders>
              <w:bottom w:val="single" w:sz="4" w:space="0" w:color="auto"/>
            </w:tcBorders>
          </w:tcPr>
          <w:p w:rsidR="007B780E" w:rsidRPr="00CC2FB0" w:rsidRDefault="007B780E" w:rsidP="009B26F6">
            <w:pPr>
              <w:contextualSpacing/>
              <w:rPr>
                <w:rFonts w:ascii="Arial" w:hAnsi="Arial" w:cs="Arial"/>
                <w:sz w:val="24"/>
                <w:szCs w:val="24"/>
              </w:rPr>
            </w:pPr>
          </w:p>
        </w:tc>
        <w:tc>
          <w:tcPr>
            <w:tcW w:w="992" w:type="dxa"/>
            <w:tcBorders>
              <w:bottom w:val="single" w:sz="4" w:space="0" w:color="auto"/>
            </w:tcBorders>
          </w:tcPr>
          <w:p w:rsidR="007B780E" w:rsidRPr="00CC2FB0" w:rsidRDefault="007B780E" w:rsidP="009B26F6">
            <w:pPr>
              <w:contextualSpacing/>
              <w:rPr>
                <w:rFonts w:ascii="Arial" w:hAnsi="Arial" w:cs="Arial"/>
                <w:sz w:val="24"/>
                <w:szCs w:val="24"/>
              </w:rPr>
            </w:pPr>
          </w:p>
        </w:tc>
        <w:tc>
          <w:tcPr>
            <w:tcW w:w="992" w:type="dxa"/>
            <w:tcBorders>
              <w:bottom w:val="single" w:sz="4" w:space="0" w:color="auto"/>
            </w:tcBorders>
          </w:tcPr>
          <w:p w:rsidR="007B780E" w:rsidRPr="00CC2FB0" w:rsidRDefault="007B780E" w:rsidP="009B26F6">
            <w:pPr>
              <w:contextualSpacing/>
              <w:rPr>
                <w:rFonts w:ascii="Arial" w:hAnsi="Arial" w:cs="Arial"/>
                <w:sz w:val="24"/>
                <w:szCs w:val="24"/>
              </w:rPr>
            </w:pPr>
          </w:p>
        </w:tc>
        <w:tc>
          <w:tcPr>
            <w:tcW w:w="993" w:type="dxa"/>
            <w:tcBorders>
              <w:bottom w:val="single" w:sz="4" w:space="0" w:color="auto"/>
            </w:tcBorders>
          </w:tcPr>
          <w:p w:rsidR="007B780E" w:rsidRPr="00CC2FB0" w:rsidRDefault="007B780E" w:rsidP="009B26F6">
            <w:pPr>
              <w:contextualSpacing/>
              <w:rPr>
                <w:rFonts w:ascii="Arial" w:hAnsi="Arial" w:cs="Arial"/>
                <w:sz w:val="24"/>
                <w:szCs w:val="24"/>
              </w:rPr>
            </w:pPr>
          </w:p>
        </w:tc>
        <w:tc>
          <w:tcPr>
            <w:tcW w:w="992" w:type="dxa"/>
            <w:tcBorders>
              <w:bottom w:val="single" w:sz="4" w:space="0" w:color="auto"/>
            </w:tcBorders>
          </w:tcPr>
          <w:p w:rsidR="007B780E" w:rsidRPr="00CC2FB0" w:rsidRDefault="007B780E" w:rsidP="009B26F6">
            <w:pPr>
              <w:contextualSpacing/>
              <w:rPr>
                <w:rFonts w:ascii="Arial" w:hAnsi="Arial" w:cs="Arial"/>
                <w:sz w:val="24"/>
                <w:szCs w:val="24"/>
              </w:rPr>
            </w:pPr>
          </w:p>
        </w:tc>
        <w:tc>
          <w:tcPr>
            <w:tcW w:w="992" w:type="dxa"/>
            <w:tcBorders>
              <w:bottom w:val="single" w:sz="4" w:space="0" w:color="auto"/>
            </w:tcBorders>
          </w:tcPr>
          <w:p w:rsidR="007B780E" w:rsidRPr="00CC2FB0" w:rsidRDefault="007B780E" w:rsidP="009B26F6">
            <w:pPr>
              <w:contextualSpacing/>
              <w:rPr>
                <w:rFonts w:ascii="Arial" w:hAnsi="Arial" w:cs="Arial"/>
                <w:sz w:val="24"/>
                <w:szCs w:val="24"/>
              </w:rPr>
            </w:pPr>
          </w:p>
        </w:tc>
        <w:tc>
          <w:tcPr>
            <w:tcW w:w="992" w:type="dxa"/>
            <w:tcBorders>
              <w:bottom w:val="single" w:sz="4" w:space="0" w:color="auto"/>
            </w:tcBorders>
          </w:tcPr>
          <w:p w:rsidR="007B780E" w:rsidRPr="00CC2FB0" w:rsidRDefault="007B780E" w:rsidP="009B26F6">
            <w:pPr>
              <w:contextualSpacing/>
              <w:rPr>
                <w:rFonts w:ascii="Arial" w:hAnsi="Arial" w:cs="Arial"/>
                <w:sz w:val="24"/>
                <w:szCs w:val="24"/>
              </w:rPr>
            </w:pPr>
          </w:p>
        </w:tc>
        <w:tc>
          <w:tcPr>
            <w:tcW w:w="1134" w:type="dxa"/>
            <w:tcBorders>
              <w:bottom w:val="single" w:sz="4" w:space="0" w:color="auto"/>
            </w:tcBorders>
          </w:tcPr>
          <w:p w:rsidR="007B780E" w:rsidRPr="00CC2FB0" w:rsidRDefault="007B780E" w:rsidP="009B26F6">
            <w:pPr>
              <w:contextualSpacing/>
              <w:rPr>
                <w:rFonts w:ascii="Arial" w:hAnsi="Arial" w:cs="Arial"/>
                <w:sz w:val="24"/>
                <w:szCs w:val="24"/>
              </w:rPr>
            </w:pPr>
          </w:p>
        </w:tc>
        <w:tc>
          <w:tcPr>
            <w:tcW w:w="1134" w:type="dxa"/>
            <w:tcBorders>
              <w:bottom w:val="single" w:sz="4" w:space="0" w:color="auto"/>
            </w:tcBorders>
          </w:tcPr>
          <w:p w:rsidR="007B780E" w:rsidRPr="00CC2FB0" w:rsidRDefault="007B780E" w:rsidP="009B26F6">
            <w:pPr>
              <w:contextualSpacing/>
              <w:rPr>
                <w:rFonts w:ascii="Arial" w:hAnsi="Arial" w:cs="Arial"/>
                <w:sz w:val="24"/>
                <w:szCs w:val="24"/>
              </w:rPr>
            </w:pPr>
          </w:p>
        </w:tc>
        <w:tc>
          <w:tcPr>
            <w:tcW w:w="993" w:type="dxa"/>
            <w:tcBorders>
              <w:bottom w:val="single" w:sz="4" w:space="0" w:color="auto"/>
            </w:tcBorders>
          </w:tcPr>
          <w:p w:rsidR="007B780E" w:rsidRPr="00CC2FB0" w:rsidRDefault="007B780E" w:rsidP="009B26F6">
            <w:pPr>
              <w:contextualSpacing/>
              <w:rPr>
                <w:rFonts w:ascii="Arial" w:hAnsi="Arial" w:cs="Arial"/>
                <w:sz w:val="24"/>
                <w:szCs w:val="24"/>
              </w:rPr>
            </w:pPr>
          </w:p>
        </w:tc>
      </w:tr>
    </w:tbl>
    <w:p w:rsidR="007B780E" w:rsidRPr="00CC2FB0" w:rsidRDefault="007B780E" w:rsidP="00CC2FB0">
      <w:pPr>
        <w:tabs>
          <w:tab w:val="left" w:pos="7181"/>
        </w:tabs>
        <w:spacing w:after="0" w:line="240" w:lineRule="auto"/>
        <w:contextualSpacing/>
        <w:rPr>
          <w:rFonts w:ascii="Arial" w:hAnsi="Arial" w:cs="Arial"/>
          <w:sz w:val="24"/>
          <w:szCs w:val="24"/>
        </w:rPr>
      </w:pPr>
      <w:r w:rsidRPr="00CC2FB0">
        <w:rPr>
          <w:rFonts w:ascii="Arial" w:hAnsi="Arial" w:cs="Arial"/>
          <w:i/>
          <w:sz w:val="24"/>
          <w:szCs w:val="24"/>
        </w:rPr>
        <w:t>Note</w:t>
      </w:r>
      <w:r w:rsidRPr="00CC2FB0">
        <w:rPr>
          <w:rFonts w:ascii="Arial" w:hAnsi="Arial" w:cs="Arial"/>
          <w:sz w:val="24"/>
          <w:szCs w:val="24"/>
        </w:rPr>
        <w:t xml:space="preserve">: %, Pearson correlations. *, **, *** represent statistical significance at the </w:t>
      </w:r>
      <w:r w:rsidRPr="00CC2FB0">
        <w:rPr>
          <w:rFonts w:ascii="Arial" w:hAnsi="Arial" w:cs="Arial"/>
          <w:i/>
          <w:sz w:val="24"/>
          <w:szCs w:val="24"/>
        </w:rPr>
        <w:t xml:space="preserve">p </w:t>
      </w:r>
      <w:r w:rsidRPr="00CC2FB0">
        <w:rPr>
          <w:rFonts w:ascii="Arial" w:hAnsi="Arial" w:cs="Arial"/>
          <w:sz w:val="24"/>
          <w:szCs w:val="24"/>
        </w:rPr>
        <w:t xml:space="preserve">&lt; .05, </w:t>
      </w:r>
      <w:r w:rsidRPr="00CC2FB0">
        <w:rPr>
          <w:rFonts w:ascii="Arial" w:hAnsi="Arial" w:cs="Arial"/>
          <w:i/>
          <w:sz w:val="24"/>
          <w:szCs w:val="24"/>
        </w:rPr>
        <w:t xml:space="preserve">p </w:t>
      </w:r>
      <w:r w:rsidRPr="00CC2FB0">
        <w:rPr>
          <w:rFonts w:ascii="Arial" w:hAnsi="Arial" w:cs="Arial"/>
          <w:sz w:val="24"/>
          <w:szCs w:val="24"/>
        </w:rPr>
        <w:t xml:space="preserve">&lt; .01, </w:t>
      </w:r>
      <w:r w:rsidRPr="00CC2FB0">
        <w:rPr>
          <w:rFonts w:ascii="Arial" w:hAnsi="Arial" w:cs="Arial"/>
          <w:i/>
          <w:sz w:val="24"/>
          <w:szCs w:val="24"/>
        </w:rPr>
        <w:t xml:space="preserve">p </w:t>
      </w:r>
      <w:r w:rsidRPr="00CC2FB0">
        <w:rPr>
          <w:rFonts w:ascii="Arial" w:hAnsi="Arial" w:cs="Arial"/>
          <w:sz w:val="24"/>
          <w:szCs w:val="24"/>
        </w:rPr>
        <w:t>&lt; .001 levels, respectively. Coercive power in</w:t>
      </w:r>
      <w:r>
        <w:rPr>
          <w:rFonts w:ascii="Arial" w:hAnsi="Arial" w:cs="Arial"/>
          <w:sz w:val="24"/>
          <w:szCs w:val="24"/>
        </w:rPr>
        <w:t>cludes</w:t>
      </w:r>
      <w:r w:rsidRPr="00CC2FB0">
        <w:rPr>
          <w:rFonts w:ascii="Arial" w:hAnsi="Arial" w:cs="Arial"/>
          <w:sz w:val="24"/>
          <w:szCs w:val="24"/>
        </w:rPr>
        <w:t xml:space="preserve"> only items on punishment</w:t>
      </w:r>
    </w:p>
    <w:p w:rsidR="007B780E" w:rsidRPr="00CC2FB0" w:rsidRDefault="007B780E" w:rsidP="00CC2FB0">
      <w:pPr>
        <w:tabs>
          <w:tab w:val="left" w:pos="7181"/>
        </w:tabs>
        <w:spacing w:after="0" w:line="240" w:lineRule="auto"/>
        <w:contextualSpacing/>
        <w:rPr>
          <w:rFonts w:ascii="Arial" w:hAnsi="Arial" w:cs="Arial"/>
          <w:sz w:val="24"/>
          <w:szCs w:val="24"/>
        </w:rPr>
      </w:pPr>
    </w:p>
    <w:p w:rsidR="007B780E" w:rsidRDefault="007B780E" w:rsidP="00DF78A3">
      <w:pPr>
        <w:spacing w:after="0" w:line="480" w:lineRule="auto"/>
        <w:contextualSpacing/>
        <w:rPr>
          <w:rFonts w:ascii="Arial" w:hAnsi="Arial" w:cs="Arial"/>
          <w:sz w:val="24"/>
          <w:szCs w:val="24"/>
        </w:rPr>
        <w:sectPr w:rsidR="007B780E" w:rsidSect="00CC2FB0">
          <w:pgSz w:w="15840" w:h="12240" w:orient="landscape"/>
          <w:pgMar w:top="1417" w:right="1417" w:bottom="1417" w:left="1134" w:header="708" w:footer="708" w:gutter="0"/>
          <w:cols w:space="708"/>
          <w:docGrid w:linePitch="360"/>
        </w:sectPr>
      </w:pPr>
    </w:p>
    <w:p w:rsidR="007B780E" w:rsidRDefault="007B780E" w:rsidP="00DF78A3">
      <w:pPr>
        <w:spacing w:after="0" w:line="480" w:lineRule="auto"/>
        <w:contextualSpacing/>
        <w:rPr>
          <w:rFonts w:ascii="Arial" w:hAnsi="Arial" w:cs="Arial"/>
          <w:sz w:val="24"/>
          <w:szCs w:val="24"/>
        </w:rPr>
      </w:pPr>
      <w:r>
        <w:rPr>
          <w:rFonts w:ascii="Arial" w:hAnsi="Arial" w:cs="Arial"/>
          <w:sz w:val="24"/>
          <w:szCs w:val="24"/>
        </w:rPr>
        <w:lastRenderedPageBreak/>
        <w:t>Table 2</w:t>
      </w:r>
      <w:r w:rsidRPr="00D876CA">
        <w:rPr>
          <w:rFonts w:ascii="Arial" w:hAnsi="Arial" w:cs="Arial"/>
          <w:sz w:val="24"/>
          <w:szCs w:val="24"/>
        </w:rPr>
        <w:t>: Model fit indices of the antagonistic model</w:t>
      </w:r>
    </w:p>
    <w:p w:rsidR="007B780E" w:rsidRPr="00D876CA" w:rsidRDefault="007B780E" w:rsidP="00DF78A3">
      <w:pPr>
        <w:spacing w:after="0" w:line="480" w:lineRule="auto"/>
        <w:contextualSpacing/>
        <w:rPr>
          <w:rFonts w:ascii="Arial" w:hAnsi="Arial" w:cs="Arial"/>
          <w:sz w:val="24"/>
          <w:szCs w:val="24"/>
        </w:rPr>
      </w:pPr>
    </w:p>
    <w:tbl>
      <w:tblPr>
        <w:tblW w:w="0" w:type="auto"/>
        <w:tblInd w:w="108" w:type="dxa"/>
        <w:tblLayout w:type="fixed"/>
        <w:tblLook w:val="01E0" w:firstRow="1" w:lastRow="1" w:firstColumn="1" w:lastColumn="1" w:noHBand="0" w:noVBand="0"/>
      </w:tblPr>
      <w:tblGrid>
        <w:gridCol w:w="2268"/>
        <w:gridCol w:w="1134"/>
        <w:gridCol w:w="1134"/>
        <w:gridCol w:w="1134"/>
        <w:gridCol w:w="1134"/>
        <w:gridCol w:w="1134"/>
        <w:gridCol w:w="1134"/>
      </w:tblGrid>
      <w:tr w:rsidR="007B780E" w:rsidRPr="00D876CA" w:rsidTr="00DD2B50">
        <w:tc>
          <w:tcPr>
            <w:tcW w:w="2268" w:type="dxa"/>
            <w:tcBorders>
              <w:top w:val="single" w:sz="4" w:space="0" w:color="auto"/>
              <w:bottom w:val="single" w:sz="4" w:space="0" w:color="auto"/>
            </w:tcBorders>
          </w:tcPr>
          <w:p w:rsidR="007B780E" w:rsidRPr="00D876CA" w:rsidRDefault="007B780E" w:rsidP="00DD2B50">
            <w:pPr>
              <w:spacing w:after="0" w:line="480" w:lineRule="auto"/>
              <w:contextualSpacing/>
              <w:rPr>
                <w:rFonts w:ascii="Arial" w:hAnsi="Arial" w:cs="Arial"/>
                <w:sz w:val="24"/>
                <w:szCs w:val="24"/>
                <w:lang w:val="en-GB" w:eastAsia="de-AT"/>
              </w:rPr>
            </w:pPr>
            <w:r w:rsidRPr="00D876CA">
              <w:rPr>
                <w:rFonts w:ascii="Arial" w:hAnsi="Arial" w:cs="Arial"/>
                <w:sz w:val="24"/>
                <w:szCs w:val="24"/>
                <w:lang w:val="en-GB" w:eastAsia="de-AT"/>
              </w:rPr>
              <w:t>Antagonistic model</w:t>
            </w:r>
          </w:p>
        </w:tc>
        <w:tc>
          <w:tcPr>
            <w:tcW w:w="1134" w:type="dxa"/>
            <w:tcBorders>
              <w:top w:val="single" w:sz="4" w:space="0" w:color="auto"/>
              <w:bottom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χ</w:t>
            </w:r>
            <w:r w:rsidRPr="00D876CA">
              <w:rPr>
                <w:rFonts w:ascii="Arial" w:hAnsi="Arial" w:cs="Arial"/>
                <w:sz w:val="24"/>
                <w:szCs w:val="24"/>
                <w:vertAlign w:val="superscript"/>
                <w:lang w:val="en-GB" w:eastAsia="de-AT"/>
              </w:rPr>
              <w:t>2</w:t>
            </w:r>
          </w:p>
        </w:tc>
        <w:tc>
          <w:tcPr>
            <w:tcW w:w="1134" w:type="dxa"/>
            <w:tcBorders>
              <w:top w:val="single" w:sz="4" w:space="0" w:color="auto"/>
              <w:bottom w:val="single" w:sz="4" w:space="0" w:color="auto"/>
            </w:tcBorders>
          </w:tcPr>
          <w:p w:rsidR="007B780E" w:rsidRPr="00D876CA" w:rsidRDefault="007B780E" w:rsidP="00DD2B50">
            <w:pPr>
              <w:spacing w:after="0" w:line="480" w:lineRule="auto"/>
              <w:contextualSpacing/>
              <w:jc w:val="center"/>
              <w:rPr>
                <w:rFonts w:ascii="Arial" w:hAnsi="Arial" w:cs="Arial"/>
                <w:i/>
                <w:sz w:val="24"/>
                <w:szCs w:val="24"/>
                <w:lang w:val="en-GB" w:eastAsia="de-AT"/>
              </w:rPr>
            </w:pPr>
            <w:r w:rsidRPr="00D876CA">
              <w:rPr>
                <w:rFonts w:ascii="Arial" w:hAnsi="Arial" w:cs="Arial"/>
                <w:i/>
                <w:sz w:val="24"/>
                <w:szCs w:val="24"/>
                <w:lang w:val="en-GB" w:eastAsia="de-AT"/>
              </w:rPr>
              <w:t>df</w:t>
            </w:r>
          </w:p>
        </w:tc>
        <w:tc>
          <w:tcPr>
            <w:tcW w:w="1134" w:type="dxa"/>
            <w:tcBorders>
              <w:top w:val="single" w:sz="4" w:space="0" w:color="auto"/>
              <w:bottom w:val="single" w:sz="4" w:space="0" w:color="auto"/>
            </w:tcBorders>
          </w:tcPr>
          <w:p w:rsidR="007B780E" w:rsidRPr="00D876CA" w:rsidRDefault="007B780E" w:rsidP="00DD2B50">
            <w:pPr>
              <w:spacing w:after="0" w:line="480" w:lineRule="auto"/>
              <w:contextualSpacing/>
              <w:jc w:val="center"/>
              <w:rPr>
                <w:rFonts w:ascii="Arial" w:hAnsi="Arial" w:cs="Arial"/>
                <w:i/>
                <w:sz w:val="24"/>
                <w:szCs w:val="24"/>
                <w:lang w:val="en-GB" w:eastAsia="de-AT"/>
              </w:rPr>
            </w:pPr>
            <w:r w:rsidRPr="00D876CA">
              <w:rPr>
                <w:rFonts w:ascii="Arial" w:hAnsi="Arial" w:cs="Arial"/>
                <w:i/>
                <w:sz w:val="24"/>
                <w:szCs w:val="24"/>
                <w:lang w:val="en-GB" w:eastAsia="de-AT"/>
              </w:rPr>
              <w:t>p</w:t>
            </w:r>
          </w:p>
        </w:tc>
        <w:tc>
          <w:tcPr>
            <w:tcW w:w="1134" w:type="dxa"/>
            <w:tcBorders>
              <w:top w:val="single" w:sz="4" w:space="0" w:color="auto"/>
              <w:bottom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χ</w:t>
            </w:r>
            <w:r w:rsidRPr="00D876CA">
              <w:rPr>
                <w:rFonts w:ascii="Arial" w:hAnsi="Arial" w:cs="Arial"/>
                <w:sz w:val="24"/>
                <w:szCs w:val="24"/>
                <w:vertAlign w:val="superscript"/>
                <w:lang w:val="en-GB" w:eastAsia="de-AT"/>
              </w:rPr>
              <w:t>2</w:t>
            </w:r>
            <w:r w:rsidRPr="00D876CA">
              <w:rPr>
                <w:rFonts w:ascii="Arial" w:hAnsi="Arial" w:cs="Arial"/>
                <w:sz w:val="24"/>
                <w:szCs w:val="24"/>
                <w:lang w:val="en-GB" w:eastAsia="de-AT"/>
              </w:rPr>
              <w:t>/</w:t>
            </w:r>
            <w:r w:rsidRPr="00D876CA">
              <w:rPr>
                <w:rFonts w:ascii="Arial" w:hAnsi="Arial" w:cs="Arial"/>
                <w:i/>
                <w:sz w:val="24"/>
                <w:szCs w:val="24"/>
                <w:lang w:val="en-GB" w:eastAsia="de-AT"/>
              </w:rPr>
              <w:t>df</w:t>
            </w:r>
          </w:p>
        </w:tc>
        <w:tc>
          <w:tcPr>
            <w:tcW w:w="1134" w:type="dxa"/>
            <w:tcBorders>
              <w:top w:val="single" w:sz="4" w:space="0" w:color="auto"/>
              <w:bottom w:val="single" w:sz="4" w:space="0" w:color="auto"/>
            </w:tcBorders>
          </w:tcPr>
          <w:p w:rsidR="007B780E" w:rsidRPr="00D876CA" w:rsidRDefault="007B780E" w:rsidP="00DD2B50">
            <w:pPr>
              <w:spacing w:after="0" w:line="480" w:lineRule="auto"/>
              <w:contextualSpacing/>
              <w:jc w:val="center"/>
              <w:rPr>
                <w:rFonts w:ascii="Arial" w:hAnsi="Arial" w:cs="Arial"/>
                <w:i/>
                <w:sz w:val="24"/>
                <w:szCs w:val="24"/>
                <w:lang w:val="en-GB" w:eastAsia="de-AT"/>
              </w:rPr>
            </w:pPr>
            <w:r w:rsidRPr="00D876CA">
              <w:rPr>
                <w:rFonts w:ascii="Arial" w:hAnsi="Arial" w:cs="Arial"/>
                <w:i/>
                <w:sz w:val="24"/>
                <w:szCs w:val="24"/>
                <w:lang w:val="en-GB" w:eastAsia="de-AT"/>
              </w:rPr>
              <w:t>CFI</w:t>
            </w:r>
          </w:p>
        </w:tc>
        <w:tc>
          <w:tcPr>
            <w:tcW w:w="1134" w:type="dxa"/>
            <w:tcBorders>
              <w:top w:val="single" w:sz="4" w:space="0" w:color="auto"/>
              <w:bottom w:val="single" w:sz="4" w:space="0" w:color="auto"/>
            </w:tcBorders>
          </w:tcPr>
          <w:p w:rsidR="007B780E" w:rsidRPr="00D876CA" w:rsidRDefault="007B780E" w:rsidP="00DD2B50">
            <w:pPr>
              <w:spacing w:after="0" w:line="480" w:lineRule="auto"/>
              <w:contextualSpacing/>
              <w:jc w:val="center"/>
              <w:rPr>
                <w:rFonts w:ascii="Arial" w:hAnsi="Arial" w:cs="Arial"/>
                <w:i/>
                <w:sz w:val="24"/>
                <w:szCs w:val="24"/>
                <w:lang w:val="en-GB" w:eastAsia="de-AT"/>
              </w:rPr>
            </w:pPr>
            <w:r w:rsidRPr="00D876CA">
              <w:rPr>
                <w:rFonts w:ascii="Arial" w:hAnsi="Arial" w:cs="Arial"/>
                <w:i/>
                <w:sz w:val="24"/>
                <w:szCs w:val="24"/>
                <w:lang w:val="en-GB" w:eastAsia="de-AT"/>
              </w:rPr>
              <w:t>RMSEA</w:t>
            </w:r>
          </w:p>
        </w:tc>
      </w:tr>
      <w:tr w:rsidR="007B780E" w:rsidRPr="00D876CA" w:rsidTr="00DD2B50">
        <w:tc>
          <w:tcPr>
            <w:tcW w:w="2268" w:type="dxa"/>
            <w:tcBorders>
              <w:top w:val="single" w:sz="4" w:space="0" w:color="auto"/>
            </w:tcBorders>
          </w:tcPr>
          <w:p w:rsidR="007B780E" w:rsidRPr="00D876CA" w:rsidRDefault="007B780E" w:rsidP="00DD2B50">
            <w:pPr>
              <w:spacing w:after="0" w:line="480" w:lineRule="auto"/>
              <w:contextualSpacing/>
              <w:rPr>
                <w:rFonts w:ascii="Arial" w:hAnsi="Arial" w:cs="Arial"/>
                <w:sz w:val="24"/>
                <w:szCs w:val="24"/>
                <w:lang w:val="en-GB" w:eastAsia="de-AT"/>
              </w:rPr>
            </w:pPr>
            <w:r w:rsidRPr="00D876CA">
              <w:rPr>
                <w:rFonts w:ascii="Arial" w:hAnsi="Arial" w:cs="Arial"/>
                <w:sz w:val="24"/>
                <w:szCs w:val="24"/>
                <w:lang w:val="en-GB" w:eastAsia="de-AT"/>
              </w:rPr>
              <w:t xml:space="preserve">A </w:t>
            </w:r>
          </w:p>
        </w:tc>
        <w:tc>
          <w:tcPr>
            <w:tcW w:w="1134" w:type="dxa"/>
            <w:tcBorders>
              <w:top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71.61</w:t>
            </w:r>
          </w:p>
        </w:tc>
        <w:tc>
          <w:tcPr>
            <w:tcW w:w="1134" w:type="dxa"/>
            <w:tcBorders>
              <w:top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51</w:t>
            </w:r>
          </w:p>
        </w:tc>
        <w:tc>
          <w:tcPr>
            <w:tcW w:w="1134" w:type="dxa"/>
            <w:tcBorders>
              <w:top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.03</w:t>
            </w:r>
          </w:p>
        </w:tc>
        <w:tc>
          <w:tcPr>
            <w:tcW w:w="1134" w:type="dxa"/>
            <w:tcBorders>
              <w:top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1.40</w:t>
            </w:r>
          </w:p>
        </w:tc>
        <w:tc>
          <w:tcPr>
            <w:tcW w:w="1134" w:type="dxa"/>
            <w:tcBorders>
              <w:top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.98</w:t>
            </w:r>
          </w:p>
        </w:tc>
        <w:tc>
          <w:tcPr>
            <w:tcW w:w="1134" w:type="dxa"/>
            <w:tcBorders>
              <w:top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.06</w:t>
            </w:r>
          </w:p>
        </w:tc>
      </w:tr>
      <w:tr w:rsidR="007B780E" w:rsidRPr="00D876CA" w:rsidTr="00DD2B50">
        <w:tc>
          <w:tcPr>
            <w:tcW w:w="2268" w:type="dxa"/>
          </w:tcPr>
          <w:p w:rsidR="007B780E" w:rsidRPr="00D876CA" w:rsidRDefault="007B780E" w:rsidP="00DD2B50">
            <w:pPr>
              <w:spacing w:after="0" w:line="480" w:lineRule="auto"/>
              <w:contextualSpacing/>
              <w:rPr>
                <w:rFonts w:ascii="Arial" w:hAnsi="Arial" w:cs="Arial"/>
                <w:sz w:val="24"/>
                <w:szCs w:val="24"/>
                <w:lang w:val="en-GB" w:eastAsia="de-AT"/>
              </w:rPr>
            </w:pPr>
            <w:r w:rsidRPr="00D876CA">
              <w:rPr>
                <w:rFonts w:ascii="Arial" w:hAnsi="Arial" w:cs="Arial"/>
                <w:sz w:val="24"/>
                <w:szCs w:val="24"/>
                <w:lang w:val="en-GB" w:eastAsia="de-AT"/>
              </w:rPr>
              <w:t>B (without reward power items)</w:t>
            </w:r>
          </w:p>
        </w:tc>
        <w:tc>
          <w:tcPr>
            <w:tcW w:w="1134" w:type="dxa"/>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95.18</w:t>
            </w:r>
          </w:p>
        </w:tc>
        <w:tc>
          <w:tcPr>
            <w:tcW w:w="1134" w:type="dxa"/>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62</w:t>
            </w:r>
          </w:p>
        </w:tc>
        <w:tc>
          <w:tcPr>
            <w:tcW w:w="1134" w:type="dxa"/>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.004</w:t>
            </w:r>
          </w:p>
        </w:tc>
        <w:tc>
          <w:tcPr>
            <w:tcW w:w="1134" w:type="dxa"/>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1.54</w:t>
            </w:r>
          </w:p>
        </w:tc>
        <w:tc>
          <w:tcPr>
            <w:tcW w:w="1134" w:type="dxa"/>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.97</w:t>
            </w:r>
          </w:p>
        </w:tc>
        <w:tc>
          <w:tcPr>
            <w:tcW w:w="1134" w:type="dxa"/>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.06</w:t>
            </w:r>
          </w:p>
        </w:tc>
      </w:tr>
      <w:tr w:rsidR="007B780E" w:rsidRPr="00D876CA" w:rsidTr="00DD2B50">
        <w:tc>
          <w:tcPr>
            <w:tcW w:w="2268" w:type="dxa"/>
            <w:tcBorders>
              <w:bottom w:val="single" w:sz="4" w:space="0" w:color="auto"/>
            </w:tcBorders>
          </w:tcPr>
          <w:p w:rsidR="007B780E" w:rsidRPr="00D876CA" w:rsidRDefault="007B780E" w:rsidP="00DD2B50">
            <w:pPr>
              <w:spacing w:after="0" w:line="480" w:lineRule="auto"/>
              <w:contextualSpacing/>
              <w:rPr>
                <w:rFonts w:ascii="Arial" w:hAnsi="Arial" w:cs="Arial"/>
                <w:sz w:val="24"/>
                <w:szCs w:val="24"/>
                <w:lang w:val="en-GB" w:eastAsia="de-AT"/>
              </w:rPr>
            </w:pPr>
            <w:r w:rsidRPr="00D876CA">
              <w:rPr>
                <w:rFonts w:ascii="Arial" w:hAnsi="Arial" w:cs="Arial"/>
                <w:sz w:val="24"/>
                <w:szCs w:val="24"/>
                <w:lang w:val="en-GB" w:eastAsia="de-AT"/>
              </w:rPr>
              <w:t>C (with direct relations)</w:t>
            </w:r>
          </w:p>
        </w:tc>
        <w:tc>
          <w:tcPr>
            <w:tcW w:w="1134" w:type="dxa"/>
            <w:tcBorders>
              <w:bottom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77.69</w:t>
            </w:r>
          </w:p>
        </w:tc>
        <w:tc>
          <w:tcPr>
            <w:tcW w:w="1134" w:type="dxa"/>
            <w:tcBorders>
              <w:bottom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60</w:t>
            </w:r>
          </w:p>
        </w:tc>
        <w:tc>
          <w:tcPr>
            <w:tcW w:w="1134" w:type="dxa"/>
            <w:tcBorders>
              <w:bottom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.06</w:t>
            </w:r>
          </w:p>
        </w:tc>
        <w:tc>
          <w:tcPr>
            <w:tcW w:w="1134" w:type="dxa"/>
            <w:tcBorders>
              <w:bottom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1.30</w:t>
            </w:r>
          </w:p>
        </w:tc>
        <w:tc>
          <w:tcPr>
            <w:tcW w:w="1134" w:type="dxa"/>
            <w:tcBorders>
              <w:bottom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.98</w:t>
            </w:r>
          </w:p>
        </w:tc>
        <w:tc>
          <w:tcPr>
            <w:tcW w:w="1134" w:type="dxa"/>
            <w:tcBorders>
              <w:bottom w:val="single" w:sz="4" w:space="0" w:color="auto"/>
            </w:tcBorders>
          </w:tcPr>
          <w:p w:rsidR="007B780E" w:rsidRPr="00D876CA" w:rsidRDefault="007B780E" w:rsidP="00DD2B50">
            <w:pPr>
              <w:keepNext/>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.05</w:t>
            </w:r>
          </w:p>
        </w:tc>
      </w:tr>
    </w:tbl>
    <w:p w:rsidR="007B780E" w:rsidRPr="00D876CA" w:rsidRDefault="007B780E" w:rsidP="00DF78A3">
      <w:pPr>
        <w:spacing w:after="0" w:line="480" w:lineRule="auto"/>
        <w:contextualSpacing/>
        <w:rPr>
          <w:rFonts w:ascii="Arial" w:hAnsi="Arial" w:cs="Arial"/>
          <w:sz w:val="24"/>
          <w:szCs w:val="24"/>
        </w:rPr>
      </w:pPr>
    </w:p>
    <w:p w:rsidR="007B780E" w:rsidRDefault="007B780E">
      <w:pPr>
        <w:rPr>
          <w:rFonts w:ascii="Arial" w:hAnsi="Arial" w:cs="Arial"/>
          <w:sz w:val="24"/>
          <w:szCs w:val="24"/>
        </w:rPr>
      </w:pPr>
      <w:r>
        <w:rPr>
          <w:rFonts w:ascii="Arial" w:hAnsi="Arial" w:cs="Arial"/>
          <w:sz w:val="24"/>
          <w:szCs w:val="24"/>
        </w:rPr>
        <w:br w:type="page"/>
      </w:r>
    </w:p>
    <w:p w:rsidR="007B780E" w:rsidRDefault="007B780E" w:rsidP="00D876CA">
      <w:pPr>
        <w:spacing w:after="0" w:line="480" w:lineRule="auto"/>
        <w:contextualSpacing/>
        <w:rPr>
          <w:rFonts w:ascii="Arial" w:hAnsi="Arial" w:cs="Arial"/>
          <w:sz w:val="24"/>
          <w:szCs w:val="24"/>
        </w:rPr>
      </w:pPr>
      <w:r>
        <w:rPr>
          <w:rFonts w:ascii="Arial" w:hAnsi="Arial" w:cs="Arial"/>
          <w:sz w:val="24"/>
          <w:szCs w:val="24"/>
        </w:rPr>
        <w:lastRenderedPageBreak/>
        <w:t>Table 3</w:t>
      </w:r>
      <w:r w:rsidRPr="00D876CA">
        <w:rPr>
          <w:rFonts w:ascii="Arial" w:hAnsi="Arial" w:cs="Arial"/>
          <w:sz w:val="24"/>
          <w:szCs w:val="24"/>
        </w:rPr>
        <w:t>: Model fit indices of the service model</w:t>
      </w:r>
    </w:p>
    <w:p w:rsidR="007B780E" w:rsidRDefault="007B780E" w:rsidP="00D876CA">
      <w:pPr>
        <w:spacing w:after="0" w:line="480" w:lineRule="auto"/>
        <w:contextualSpacing/>
        <w:rPr>
          <w:rFonts w:ascii="Arial" w:hAnsi="Arial" w:cs="Arial"/>
          <w:sz w:val="24"/>
          <w:szCs w:val="24"/>
        </w:rPr>
      </w:pPr>
    </w:p>
    <w:tbl>
      <w:tblPr>
        <w:tblW w:w="9750" w:type="dxa"/>
        <w:tblInd w:w="108" w:type="dxa"/>
        <w:tblLayout w:type="fixed"/>
        <w:tblLook w:val="01E0" w:firstRow="1" w:lastRow="1" w:firstColumn="1" w:lastColumn="1" w:noHBand="0" w:noVBand="0"/>
      </w:tblPr>
      <w:tblGrid>
        <w:gridCol w:w="2946"/>
        <w:gridCol w:w="1134"/>
        <w:gridCol w:w="1134"/>
        <w:gridCol w:w="1134"/>
        <w:gridCol w:w="1134"/>
        <w:gridCol w:w="1134"/>
        <w:gridCol w:w="1134"/>
      </w:tblGrid>
      <w:tr w:rsidR="007B780E" w:rsidRPr="00D876CA" w:rsidTr="00DD2B50">
        <w:tc>
          <w:tcPr>
            <w:tcW w:w="2946" w:type="dxa"/>
            <w:tcBorders>
              <w:top w:val="single" w:sz="4" w:space="0" w:color="auto"/>
              <w:bottom w:val="single" w:sz="4" w:space="0" w:color="auto"/>
            </w:tcBorders>
          </w:tcPr>
          <w:p w:rsidR="007B780E" w:rsidRPr="00D876CA" w:rsidRDefault="007B780E" w:rsidP="00DD2B50">
            <w:pPr>
              <w:spacing w:after="0" w:line="480" w:lineRule="auto"/>
              <w:contextualSpacing/>
              <w:rPr>
                <w:rFonts w:ascii="Arial" w:hAnsi="Arial" w:cs="Arial"/>
                <w:sz w:val="24"/>
                <w:szCs w:val="24"/>
                <w:lang w:val="en-GB" w:eastAsia="de-AT"/>
              </w:rPr>
            </w:pPr>
            <w:r w:rsidRPr="00D876CA">
              <w:rPr>
                <w:rFonts w:ascii="Arial" w:hAnsi="Arial" w:cs="Arial"/>
                <w:sz w:val="24"/>
                <w:szCs w:val="24"/>
                <w:lang w:val="en-GB" w:eastAsia="de-AT"/>
              </w:rPr>
              <w:t>Service model</w:t>
            </w:r>
          </w:p>
        </w:tc>
        <w:tc>
          <w:tcPr>
            <w:tcW w:w="1134" w:type="dxa"/>
            <w:tcBorders>
              <w:top w:val="single" w:sz="4" w:space="0" w:color="auto"/>
              <w:bottom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χ</w:t>
            </w:r>
            <w:r w:rsidRPr="00D876CA">
              <w:rPr>
                <w:rFonts w:ascii="Arial" w:hAnsi="Arial" w:cs="Arial"/>
                <w:sz w:val="24"/>
                <w:szCs w:val="24"/>
                <w:vertAlign w:val="superscript"/>
                <w:lang w:val="en-GB" w:eastAsia="de-AT"/>
              </w:rPr>
              <w:t>2</w:t>
            </w:r>
          </w:p>
        </w:tc>
        <w:tc>
          <w:tcPr>
            <w:tcW w:w="1134" w:type="dxa"/>
            <w:tcBorders>
              <w:top w:val="single" w:sz="4" w:space="0" w:color="auto"/>
              <w:bottom w:val="single" w:sz="4" w:space="0" w:color="auto"/>
            </w:tcBorders>
          </w:tcPr>
          <w:p w:rsidR="007B780E" w:rsidRPr="00D876CA" w:rsidRDefault="007B780E" w:rsidP="00DD2B50">
            <w:pPr>
              <w:spacing w:after="0" w:line="480" w:lineRule="auto"/>
              <w:contextualSpacing/>
              <w:jc w:val="center"/>
              <w:rPr>
                <w:rFonts w:ascii="Arial" w:hAnsi="Arial" w:cs="Arial"/>
                <w:i/>
                <w:sz w:val="24"/>
                <w:szCs w:val="24"/>
                <w:lang w:val="en-GB" w:eastAsia="de-AT"/>
              </w:rPr>
            </w:pPr>
            <w:r w:rsidRPr="00D876CA">
              <w:rPr>
                <w:rFonts w:ascii="Arial" w:hAnsi="Arial" w:cs="Arial"/>
                <w:i/>
                <w:sz w:val="24"/>
                <w:szCs w:val="24"/>
                <w:lang w:val="en-GB" w:eastAsia="de-AT"/>
              </w:rPr>
              <w:t>df</w:t>
            </w:r>
          </w:p>
        </w:tc>
        <w:tc>
          <w:tcPr>
            <w:tcW w:w="1134" w:type="dxa"/>
            <w:tcBorders>
              <w:top w:val="single" w:sz="4" w:space="0" w:color="auto"/>
              <w:bottom w:val="single" w:sz="4" w:space="0" w:color="auto"/>
            </w:tcBorders>
          </w:tcPr>
          <w:p w:rsidR="007B780E" w:rsidRPr="00D876CA" w:rsidRDefault="007B780E" w:rsidP="00DD2B50">
            <w:pPr>
              <w:spacing w:after="0" w:line="480" w:lineRule="auto"/>
              <w:contextualSpacing/>
              <w:jc w:val="center"/>
              <w:rPr>
                <w:rFonts w:ascii="Arial" w:hAnsi="Arial" w:cs="Arial"/>
                <w:i/>
                <w:sz w:val="24"/>
                <w:szCs w:val="24"/>
                <w:lang w:val="en-GB" w:eastAsia="de-AT"/>
              </w:rPr>
            </w:pPr>
            <w:r w:rsidRPr="00D876CA">
              <w:rPr>
                <w:rFonts w:ascii="Arial" w:hAnsi="Arial" w:cs="Arial"/>
                <w:i/>
                <w:sz w:val="24"/>
                <w:szCs w:val="24"/>
                <w:lang w:val="en-GB" w:eastAsia="de-AT"/>
              </w:rPr>
              <w:t>p</w:t>
            </w:r>
          </w:p>
        </w:tc>
        <w:tc>
          <w:tcPr>
            <w:tcW w:w="1134" w:type="dxa"/>
            <w:tcBorders>
              <w:top w:val="single" w:sz="4" w:space="0" w:color="auto"/>
              <w:bottom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χ</w:t>
            </w:r>
            <w:r w:rsidRPr="00D876CA">
              <w:rPr>
                <w:rFonts w:ascii="Arial" w:hAnsi="Arial" w:cs="Arial"/>
                <w:sz w:val="24"/>
                <w:szCs w:val="24"/>
                <w:vertAlign w:val="superscript"/>
                <w:lang w:val="en-GB" w:eastAsia="de-AT"/>
              </w:rPr>
              <w:t>2</w:t>
            </w:r>
            <w:r w:rsidRPr="00D876CA">
              <w:rPr>
                <w:rFonts w:ascii="Arial" w:hAnsi="Arial" w:cs="Arial"/>
                <w:sz w:val="24"/>
                <w:szCs w:val="24"/>
                <w:lang w:val="en-GB" w:eastAsia="de-AT"/>
              </w:rPr>
              <w:t>/</w:t>
            </w:r>
            <w:r w:rsidRPr="00D876CA">
              <w:rPr>
                <w:rFonts w:ascii="Arial" w:hAnsi="Arial" w:cs="Arial"/>
                <w:i/>
                <w:sz w:val="24"/>
                <w:szCs w:val="24"/>
                <w:lang w:val="en-GB" w:eastAsia="de-AT"/>
              </w:rPr>
              <w:t>df</w:t>
            </w:r>
          </w:p>
        </w:tc>
        <w:tc>
          <w:tcPr>
            <w:tcW w:w="1134" w:type="dxa"/>
            <w:tcBorders>
              <w:top w:val="single" w:sz="4" w:space="0" w:color="auto"/>
              <w:bottom w:val="single" w:sz="4" w:space="0" w:color="auto"/>
            </w:tcBorders>
          </w:tcPr>
          <w:p w:rsidR="007B780E" w:rsidRPr="00D876CA" w:rsidRDefault="007B780E" w:rsidP="00DD2B50">
            <w:pPr>
              <w:spacing w:after="0" w:line="480" w:lineRule="auto"/>
              <w:contextualSpacing/>
              <w:jc w:val="center"/>
              <w:rPr>
                <w:rFonts w:ascii="Arial" w:hAnsi="Arial" w:cs="Arial"/>
                <w:i/>
                <w:sz w:val="24"/>
                <w:szCs w:val="24"/>
                <w:lang w:val="en-GB" w:eastAsia="de-AT"/>
              </w:rPr>
            </w:pPr>
            <w:r w:rsidRPr="00D876CA">
              <w:rPr>
                <w:rFonts w:ascii="Arial" w:hAnsi="Arial" w:cs="Arial"/>
                <w:i/>
                <w:sz w:val="24"/>
                <w:szCs w:val="24"/>
                <w:lang w:val="en-GB" w:eastAsia="de-AT"/>
              </w:rPr>
              <w:t>CFI</w:t>
            </w:r>
          </w:p>
        </w:tc>
        <w:tc>
          <w:tcPr>
            <w:tcW w:w="1134" w:type="dxa"/>
            <w:tcBorders>
              <w:top w:val="single" w:sz="4" w:space="0" w:color="auto"/>
              <w:bottom w:val="single" w:sz="4" w:space="0" w:color="auto"/>
            </w:tcBorders>
          </w:tcPr>
          <w:p w:rsidR="007B780E" w:rsidRPr="00D876CA" w:rsidRDefault="007B780E" w:rsidP="00DD2B50">
            <w:pPr>
              <w:spacing w:after="0" w:line="480" w:lineRule="auto"/>
              <w:contextualSpacing/>
              <w:jc w:val="center"/>
              <w:rPr>
                <w:rFonts w:ascii="Arial" w:hAnsi="Arial" w:cs="Arial"/>
                <w:i/>
                <w:sz w:val="24"/>
                <w:szCs w:val="24"/>
                <w:lang w:val="en-GB" w:eastAsia="de-AT"/>
              </w:rPr>
            </w:pPr>
            <w:r w:rsidRPr="00D876CA">
              <w:rPr>
                <w:rFonts w:ascii="Arial" w:hAnsi="Arial" w:cs="Arial"/>
                <w:i/>
                <w:sz w:val="24"/>
                <w:szCs w:val="24"/>
                <w:lang w:val="en-GB" w:eastAsia="de-AT"/>
              </w:rPr>
              <w:t>RMSEA</w:t>
            </w:r>
          </w:p>
        </w:tc>
      </w:tr>
      <w:tr w:rsidR="007B780E" w:rsidRPr="00D876CA" w:rsidTr="00DD2B50">
        <w:tc>
          <w:tcPr>
            <w:tcW w:w="2946" w:type="dxa"/>
            <w:tcBorders>
              <w:top w:val="single" w:sz="4" w:space="0" w:color="auto"/>
            </w:tcBorders>
          </w:tcPr>
          <w:p w:rsidR="007B780E" w:rsidRPr="00D876CA" w:rsidRDefault="007B780E" w:rsidP="00DD2B50">
            <w:pPr>
              <w:spacing w:after="0" w:line="480" w:lineRule="auto"/>
              <w:contextualSpacing/>
              <w:rPr>
                <w:rFonts w:ascii="Arial" w:hAnsi="Arial" w:cs="Arial"/>
                <w:sz w:val="24"/>
                <w:szCs w:val="24"/>
                <w:lang w:val="en-GB" w:eastAsia="de-AT"/>
              </w:rPr>
            </w:pPr>
            <w:r w:rsidRPr="00D876CA">
              <w:rPr>
                <w:rFonts w:ascii="Arial" w:hAnsi="Arial" w:cs="Arial"/>
                <w:sz w:val="24"/>
                <w:szCs w:val="24"/>
                <w:lang w:val="en-GB" w:eastAsia="de-AT"/>
              </w:rPr>
              <w:t>A (original)</w:t>
            </w:r>
          </w:p>
        </w:tc>
        <w:tc>
          <w:tcPr>
            <w:tcW w:w="1134" w:type="dxa"/>
            <w:tcBorders>
              <w:top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190.38</w:t>
            </w:r>
          </w:p>
        </w:tc>
        <w:tc>
          <w:tcPr>
            <w:tcW w:w="1134" w:type="dxa"/>
            <w:tcBorders>
              <w:top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85</w:t>
            </w:r>
          </w:p>
        </w:tc>
        <w:tc>
          <w:tcPr>
            <w:tcW w:w="1134" w:type="dxa"/>
            <w:tcBorders>
              <w:top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.000</w:t>
            </w:r>
          </w:p>
        </w:tc>
        <w:tc>
          <w:tcPr>
            <w:tcW w:w="1134" w:type="dxa"/>
            <w:tcBorders>
              <w:top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2.24</w:t>
            </w:r>
          </w:p>
        </w:tc>
        <w:tc>
          <w:tcPr>
            <w:tcW w:w="1134" w:type="dxa"/>
            <w:tcBorders>
              <w:top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.88</w:t>
            </w:r>
          </w:p>
        </w:tc>
        <w:tc>
          <w:tcPr>
            <w:tcW w:w="1134" w:type="dxa"/>
            <w:tcBorders>
              <w:top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.10</w:t>
            </w:r>
          </w:p>
        </w:tc>
      </w:tr>
      <w:tr w:rsidR="007B780E" w:rsidRPr="00D876CA" w:rsidTr="00DD2B50">
        <w:tc>
          <w:tcPr>
            <w:tcW w:w="2946" w:type="dxa"/>
          </w:tcPr>
          <w:p w:rsidR="007B780E" w:rsidRPr="00D876CA" w:rsidRDefault="007B780E" w:rsidP="00DD2B50">
            <w:pPr>
              <w:spacing w:after="0" w:line="480" w:lineRule="auto"/>
              <w:contextualSpacing/>
              <w:rPr>
                <w:rFonts w:ascii="Arial" w:hAnsi="Arial" w:cs="Arial"/>
                <w:sz w:val="24"/>
                <w:szCs w:val="24"/>
                <w:lang w:val="en-GB" w:eastAsia="de-AT"/>
              </w:rPr>
            </w:pPr>
            <w:r w:rsidRPr="00D876CA">
              <w:rPr>
                <w:rFonts w:ascii="Arial" w:hAnsi="Arial" w:cs="Arial"/>
                <w:sz w:val="24"/>
                <w:szCs w:val="24"/>
                <w:lang w:val="en-GB" w:eastAsia="de-AT"/>
              </w:rPr>
              <w:t>B (legitimate power)</w:t>
            </w:r>
          </w:p>
        </w:tc>
        <w:tc>
          <w:tcPr>
            <w:tcW w:w="1134" w:type="dxa"/>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68.50</w:t>
            </w:r>
          </w:p>
        </w:tc>
        <w:tc>
          <w:tcPr>
            <w:tcW w:w="1134" w:type="dxa"/>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41</w:t>
            </w:r>
          </w:p>
        </w:tc>
        <w:tc>
          <w:tcPr>
            <w:tcW w:w="1134" w:type="dxa"/>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.005</w:t>
            </w:r>
          </w:p>
        </w:tc>
        <w:tc>
          <w:tcPr>
            <w:tcW w:w="1134" w:type="dxa"/>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1.67</w:t>
            </w:r>
          </w:p>
        </w:tc>
        <w:tc>
          <w:tcPr>
            <w:tcW w:w="1134" w:type="dxa"/>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.95</w:t>
            </w:r>
          </w:p>
        </w:tc>
        <w:tc>
          <w:tcPr>
            <w:tcW w:w="1134" w:type="dxa"/>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.07</w:t>
            </w:r>
          </w:p>
        </w:tc>
      </w:tr>
      <w:tr w:rsidR="007B780E" w:rsidRPr="00D876CA" w:rsidTr="00EF66BC">
        <w:trPr>
          <w:trHeight w:val="1055"/>
        </w:trPr>
        <w:tc>
          <w:tcPr>
            <w:tcW w:w="2946" w:type="dxa"/>
          </w:tcPr>
          <w:p w:rsidR="007B780E" w:rsidRPr="00D876CA" w:rsidRDefault="007B780E" w:rsidP="00DD2B50">
            <w:pPr>
              <w:spacing w:after="0" w:line="480" w:lineRule="auto"/>
              <w:contextualSpacing/>
              <w:rPr>
                <w:rFonts w:ascii="Arial" w:hAnsi="Arial" w:cs="Arial"/>
                <w:sz w:val="24"/>
                <w:szCs w:val="24"/>
                <w:lang w:val="en-GB" w:eastAsia="de-AT"/>
              </w:rPr>
            </w:pPr>
            <w:r w:rsidRPr="00D876CA">
              <w:rPr>
                <w:rFonts w:ascii="Arial" w:hAnsi="Arial" w:cs="Arial"/>
                <w:sz w:val="24"/>
                <w:szCs w:val="24"/>
                <w:lang w:val="en-GB" w:eastAsia="de-AT"/>
              </w:rPr>
              <w:t>B.1 (legitimate power plus direct relation)</w:t>
            </w:r>
            <w:r w:rsidRPr="00D876CA">
              <w:rPr>
                <w:rFonts w:ascii="Arial" w:hAnsi="Arial" w:cs="Arial"/>
                <w:sz w:val="24"/>
                <w:szCs w:val="24"/>
                <w:vertAlign w:val="superscript"/>
                <w:lang w:val="en-GB" w:eastAsia="de-AT"/>
              </w:rPr>
              <w:t>a</w:t>
            </w:r>
          </w:p>
        </w:tc>
        <w:tc>
          <w:tcPr>
            <w:tcW w:w="1134" w:type="dxa"/>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55.11</w:t>
            </w:r>
          </w:p>
        </w:tc>
        <w:tc>
          <w:tcPr>
            <w:tcW w:w="1134" w:type="dxa"/>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40</w:t>
            </w:r>
          </w:p>
        </w:tc>
        <w:tc>
          <w:tcPr>
            <w:tcW w:w="1134" w:type="dxa"/>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.06</w:t>
            </w:r>
          </w:p>
        </w:tc>
        <w:tc>
          <w:tcPr>
            <w:tcW w:w="1134" w:type="dxa"/>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1.38</w:t>
            </w:r>
          </w:p>
        </w:tc>
        <w:tc>
          <w:tcPr>
            <w:tcW w:w="1134" w:type="dxa"/>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.97</w:t>
            </w:r>
          </w:p>
        </w:tc>
        <w:tc>
          <w:tcPr>
            <w:tcW w:w="1134" w:type="dxa"/>
          </w:tcPr>
          <w:p w:rsidR="007B780E" w:rsidRPr="00D876CA" w:rsidRDefault="007B780E" w:rsidP="00DD2B50">
            <w:pPr>
              <w:keepNext/>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.05</w:t>
            </w:r>
          </w:p>
        </w:tc>
      </w:tr>
      <w:tr w:rsidR="007B780E" w:rsidRPr="00D876CA" w:rsidTr="00DD2B50">
        <w:tc>
          <w:tcPr>
            <w:tcW w:w="2946" w:type="dxa"/>
            <w:tcBorders>
              <w:bottom w:val="single" w:sz="4" w:space="0" w:color="auto"/>
            </w:tcBorders>
          </w:tcPr>
          <w:p w:rsidR="007B780E" w:rsidRPr="00D876CA" w:rsidRDefault="007B780E" w:rsidP="00DD2B50">
            <w:pPr>
              <w:spacing w:after="0" w:line="480" w:lineRule="auto"/>
              <w:contextualSpacing/>
              <w:rPr>
                <w:rFonts w:ascii="Arial" w:hAnsi="Arial" w:cs="Arial"/>
                <w:sz w:val="24"/>
                <w:szCs w:val="24"/>
                <w:lang w:val="en-GB" w:eastAsia="de-AT"/>
              </w:rPr>
            </w:pPr>
            <w:r w:rsidRPr="00D876CA">
              <w:rPr>
                <w:rFonts w:ascii="Arial" w:hAnsi="Arial" w:cs="Arial"/>
                <w:sz w:val="24"/>
                <w:szCs w:val="24"/>
                <w:lang w:val="en-GB" w:eastAsia="de-AT"/>
              </w:rPr>
              <w:t>C (reason-based trust)</w:t>
            </w:r>
            <w:r w:rsidRPr="00D876CA">
              <w:rPr>
                <w:rFonts w:ascii="Arial" w:hAnsi="Arial" w:cs="Arial"/>
                <w:sz w:val="24"/>
                <w:szCs w:val="24"/>
                <w:vertAlign w:val="superscript"/>
                <w:lang w:val="en-GB" w:eastAsia="de-AT"/>
              </w:rPr>
              <w:t>b</w:t>
            </w:r>
          </w:p>
        </w:tc>
        <w:tc>
          <w:tcPr>
            <w:tcW w:w="1134" w:type="dxa"/>
            <w:tcBorders>
              <w:bottom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91.59</w:t>
            </w:r>
          </w:p>
        </w:tc>
        <w:tc>
          <w:tcPr>
            <w:tcW w:w="1134" w:type="dxa"/>
            <w:tcBorders>
              <w:bottom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42</w:t>
            </w:r>
          </w:p>
        </w:tc>
        <w:tc>
          <w:tcPr>
            <w:tcW w:w="1134" w:type="dxa"/>
            <w:tcBorders>
              <w:bottom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.000</w:t>
            </w:r>
          </w:p>
        </w:tc>
        <w:tc>
          <w:tcPr>
            <w:tcW w:w="1134" w:type="dxa"/>
            <w:tcBorders>
              <w:bottom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2.18</w:t>
            </w:r>
          </w:p>
        </w:tc>
        <w:tc>
          <w:tcPr>
            <w:tcW w:w="1134" w:type="dxa"/>
            <w:tcBorders>
              <w:bottom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.93</w:t>
            </w:r>
          </w:p>
        </w:tc>
        <w:tc>
          <w:tcPr>
            <w:tcW w:w="1134" w:type="dxa"/>
            <w:tcBorders>
              <w:bottom w:val="single" w:sz="4" w:space="0" w:color="auto"/>
            </w:tcBorders>
          </w:tcPr>
          <w:p w:rsidR="007B780E" w:rsidRPr="00D876CA" w:rsidRDefault="007B780E" w:rsidP="00DD2B50">
            <w:pPr>
              <w:keepNext/>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.10</w:t>
            </w:r>
          </w:p>
        </w:tc>
      </w:tr>
    </w:tbl>
    <w:p w:rsidR="007B780E" w:rsidRDefault="007B780E" w:rsidP="00DF78A3">
      <w:pPr>
        <w:spacing w:after="0" w:line="480" w:lineRule="auto"/>
        <w:contextualSpacing/>
        <w:rPr>
          <w:rFonts w:ascii="Arial" w:hAnsi="Arial" w:cs="Arial"/>
          <w:i/>
          <w:sz w:val="24"/>
          <w:szCs w:val="24"/>
        </w:rPr>
      </w:pPr>
    </w:p>
    <w:p w:rsidR="007B780E" w:rsidRPr="00D876CA" w:rsidRDefault="007B780E" w:rsidP="00DF78A3">
      <w:pPr>
        <w:spacing w:after="0" w:line="480" w:lineRule="auto"/>
        <w:contextualSpacing/>
        <w:rPr>
          <w:rFonts w:ascii="Arial" w:hAnsi="Arial" w:cs="Arial"/>
          <w:sz w:val="24"/>
          <w:szCs w:val="24"/>
        </w:rPr>
      </w:pPr>
      <w:r w:rsidRPr="00D876CA">
        <w:rPr>
          <w:rFonts w:ascii="Arial" w:hAnsi="Arial" w:cs="Arial"/>
          <w:i/>
          <w:sz w:val="24"/>
          <w:szCs w:val="24"/>
        </w:rPr>
        <w:t>Note:</w:t>
      </w:r>
      <w:r w:rsidRPr="00D876CA">
        <w:rPr>
          <w:rFonts w:ascii="Arial" w:hAnsi="Arial" w:cs="Arial"/>
          <w:sz w:val="24"/>
          <w:szCs w:val="24"/>
        </w:rPr>
        <w:t xml:space="preserve"> </w:t>
      </w:r>
      <w:r w:rsidRPr="00D876CA">
        <w:rPr>
          <w:rFonts w:ascii="Arial" w:hAnsi="Arial" w:cs="Arial"/>
          <w:sz w:val="24"/>
          <w:szCs w:val="24"/>
          <w:vertAlign w:val="superscript"/>
        </w:rPr>
        <w:t>a</w:t>
      </w:r>
      <w:r>
        <w:rPr>
          <w:rFonts w:ascii="Arial" w:hAnsi="Arial" w:cs="Arial"/>
          <w:sz w:val="24"/>
          <w:szCs w:val="24"/>
          <w:vertAlign w:val="superscript"/>
        </w:rPr>
        <w:t xml:space="preserve"> </w:t>
      </w:r>
      <w:r w:rsidRPr="00D876CA">
        <w:rPr>
          <w:rFonts w:ascii="Arial" w:hAnsi="Arial" w:cs="Arial"/>
          <w:sz w:val="24"/>
          <w:szCs w:val="24"/>
        </w:rPr>
        <w:t>For exploratory reasons, in another adjusted model B.2, we included reward power as a sub-dimension of legitimate power to the analysis. The model has a marginally good fit (</w:t>
      </w:r>
      <w:r w:rsidRPr="00D876CA">
        <w:rPr>
          <w:rFonts w:ascii="Arial" w:hAnsi="Arial" w:cs="Arial"/>
          <w:sz w:val="24"/>
          <w:szCs w:val="24"/>
          <w:lang w:val="en-GB" w:eastAsia="de-AT"/>
        </w:rPr>
        <w:t>χ</w:t>
      </w:r>
      <w:r w:rsidRPr="00D876CA">
        <w:rPr>
          <w:rFonts w:ascii="Arial" w:hAnsi="Arial" w:cs="Arial"/>
          <w:sz w:val="24"/>
          <w:szCs w:val="24"/>
          <w:vertAlign w:val="superscript"/>
          <w:lang w:val="en-GB" w:eastAsia="de-AT"/>
        </w:rPr>
        <w:t>2</w:t>
      </w:r>
      <w:r w:rsidRPr="00D876CA">
        <w:rPr>
          <w:rFonts w:ascii="Arial" w:hAnsi="Arial" w:cs="Arial"/>
          <w:sz w:val="24"/>
          <w:szCs w:val="24"/>
          <w:lang w:val="en-GB" w:eastAsia="de-AT"/>
        </w:rPr>
        <w:t>(50) = 81.71, χ</w:t>
      </w:r>
      <w:r w:rsidRPr="00D876CA">
        <w:rPr>
          <w:rFonts w:ascii="Arial" w:hAnsi="Arial" w:cs="Arial"/>
          <w:sz w:val="24"/>
          <w:szCs w:val="24"/>
          <w:vertAlign w:val="superscript"/>
          <w:lang w:val="en-GB" w:eastAsia="de-AT"/>
        </w:rPr>
        <w:t>2</w:t>
      </w:r>
      <w:r w:rsidRPr="00D876CA">
        <w:rPr>
          <w:rFonts w:ascii="Arial" w:hAnsi="Arial" w:cs="Arial"/>
          <w:sz w:val="24"/>
          <w:szCs w:val="24"/>
          <w:lang w:val="en-GB" w:eastAsia="de-AT"/>
        </w:rPr>
        <w:t>/</w:t>
      </w:r>
      <w:r w:rsidRPr="00D876CA">
        <w:rPr>
          <w:rFonts w:ascii="Arial" w:hAnsi="Arial" w:cs="Arial"/>
          <w:i/>
          <w:sz w:val="24"/>
          <w:szCs w:val="24"/>
          <w:lang w:val="en-GB" w:eastAsia="de-AT"/>
        </w:rPr>
        <w:t>df</w:t>
      </w:r>
      <w:r w:rsidRPr="00D876CA">
        <w:rPr>
          <w:rFonts w:ascii="Arial" w:hAnsi="Arial" w:cs="Arial"/>
          <w:i/>
          <w:sz w:val="24"/>
          <w:szCs w:val="24"/>
        </w:rPr>
        <w:t xml:space="preserve"> </w:t>
      </w:r>
      <w:r w:rsidRPr="00D876CA">
        <w:rPr>
          <w:rFonts w:ascii="Arial" w:hAnsi="Arial" w:cs="Arial"/>
          <w:sz w:val="24"/>
          <w:szCs w:val="24"/>
        </w:rPr>
        <w:t>= 1.38</w:t>
      </w:r>
      <w:r w:rsidRPr="00D876CA">
        <w:rPr>
          <w:rFonts w:ascii="Arial" w:hAnsi="Arial" w:cs="Arial"/>
          <w:i/>
          <w:sz w:val="24"/>
          <w:szCs w:val="24"/>
        </w:rPr>
        <w:t>, CFI</w:t>
      </w:r>
      <w:r w:rsidRPr="00D876CA">
        <w:rPr>
          <w:rFonts w:ascii="Arial" w:hAnsi="Arial" w:cs="Arial"/>
          <w:sz w:val="24"/>
          <w:szCs w:val="24"/>
        </w:rPr>
        <w:t xml:space="preserve"> = .94, </w:t>
      </w:r>
      <w:r w:rsidRPr="00D876CA">
        <w:rPr>
          <w:rFonts w:ascii="Arial" w:hAnsi="Arial" w:cs="Arial"/>
          <w:i/>
          <w:sz w:val="24"/>
          <w:szCs w:val="24"/>
        </w:rPr>
        <w:t>RMSEA</w:t>
      </w:r>
      <w:r w:rsidRPr="00D876CA">
        <w:rPr>
          <w:rFonts w:ascii="Arial" w:hAnsi="Arial" w:cs="Arial"/>
          <w:sz w:val="24"/>
          <w:szCs w:val="24"/>
        </w:rPr>
        <w:t xml:space="preserve"> = .07) and explains 58% of the variance of the service climate and 61% of the variance of voluntary cooperation. </w:t>
      </w:r>
      <w:r w:rsidRPr="00D876CA">
        <w:rPr>
          <w:rFonts w:ascii="Arial" w:hAnsi="Arial" w:cs="Arial"/>
          <w:sz w:val="24"/>
          <w:szCs w:val="24"/>
          <w:vertAlign w:val="superscript"/>
        </w:rPr>
        <w:t xml:space="preserve">b </w:t>
      </w:r>
      <w:r w:rsidRPr="00D876CA">
        <w:rPr>
          <w:rFonts w:ascii="Arial" w:hAnsi="Arial" w:cs="Arial"/>
          <w:sz w:val="24"/>
          <w:szCs w:val="24"/>
        </w:rPr>
        <w:t>For exploratory reasons, in another adjusted model C.1, we included a direct relation between reason-based trust and voluntary cooperation. The model has a bad fit (</w:t>
      </w:r>
      <w:r w:rsidRPr="00D876CA">
        <w:rPr>
          <w:rFonts w:ascii="Arial" w:hAnsi="Arial" w:cs="Arial"/>
          <w:sz w:val="24"/>
          <w:szCs w:val="24"/>
          <w:lang w:val="en-GB" w:eastAsia="de-AT"/>
        </w:rPr>
        <w:t>χ</w:t>
      </w:r>
      <w:r w:rsidRPr="00D876CA">
        <w:rPr>
          <w:rFonts w:ascii="Arial" w:hAnsi="Arial" w:cs="Arial"/>
          <w:sz w:val="24"/>
          <w:szCs w:val="24"/>
          <w:vertAlign w:val="superscript"/>
          <w:lang w:val="en-GB" w:eastAsia="de-AT"/>
        </w:rPr>
        <w:t>2</w:t>
      </w:r>
      <w:r w:rsidRPr="00D876CA">
        <w:rPr>
          <w:rFonts w:ascii="Arial" w:hAnsi="Arial" w:cs="Arial"/>
          <w:sz w:val="24"/>
          <w:szCs w:val="24"/>
          <w:lang w:val="en-GB" w:eastAsia="de-AT"/>
        </w:rPr>
        <w:t>(41) = 81.89, χ</w:t>
      </w:r>
      <w:r w:rsidRPr="00D876CA">
        <w:rPr>
          <w:rFonts w:ascii="Arial" w:hAnsi="Arial" w:cs="Arial"/>
          <w:sz w:val="24"/>
          <w:szCs w:val="24"/>
          <w:vertAlign w:val="superscript"/>
          <w:lang w:val="en-GB" w:eastAsia="de-AT"/>
        </w:rPr>
        <w:t>2</w:t>
      </w:r>
      <w:r w:rsidRPr="00D876CA">
        <w:rPr>
          <w:rFonts w:ascii="Arial" w:hAnsi="Arial" w:cs="Arial"/>
          <w:sz w:val="24"/>
          <w:szCs w:val="24"/>
          <w:lang w:val="en-GB" w:eastAsia="de-AT"/>
        </w:rPr>
        <w:t>/</w:t>
      </w:r>
      <w:r w:rsidRPr="00D876CA">
        <w:rPr>
          <w:rFonts w:ascii="Arial" w:hAnsi="Arial" w:cs="Arial"/>
          <w:i/>
          <w:sz w:val="24"/>
          <w:szCs w:val="24"/>
          <w:lang w:val="en-GB" w:eastAsia="de-AT"/>
        </w:rPr>
        <w:t>df</w:t>
      </w:r>
      <w:r w:rsidRPr="00D876CA">
        <w:rPr>
          <w:rFonts w:ascii="Arial" w:hAnsi="Arial" w:cs="Arial"/>
          <w:i/>
          <w:sz w:val="24"/>
          <w:szCs w:val="24"/>
        </w:rPr>
        <w:t xml:space="preserve"> </w:t>
      </w:r>
      <w:r w:rsidRPr="00D876CA">
        <w:rPr>
          <w:rFonts w:ascii="Arial" w:hAnsi="Arial" w:cs="Arial"/>
          <w:sz w:val="24"/>
          <w:szCs w:val="24"/>
        </w:rPr>
        <w:t>= 2.00</w:t>
      </w:r>
      <w:r w:rsidRPr="00D876CA">
        <w:rPr>
          <w:rFonts w:ascii="Arial" w:hAnsi="Arial" w:cs="Arial"/>
          <w:i/>
          <w:sz w:val="24"/>
          <w:szCs w:val="24"/>
        </w:rPr>
        <w:t>, CFI</w:t>
      </w:r>
      <w:r w:rsidRPr="00D876CA">
        <w:rPr>
          <w:rFonts w:ascii="Arial" w:hAnsi="Arial" w:cs="Arial"/>
          <w:sz w:val="24"/>
          <w:szCs w:val="24"/>
        </w:rPr>
        <w:t xml:space="preserve"> = .94, </w:t>
      </w:r>
      <w:r w:rsidRPr="00D876CA">
        <w:rPr>
          <w:rFonts w:ascii="Arial" w:hAnsi="Arial" w:cs="Arial"/>
          <w:i/>
          <w:sz w:val="24"/>
          <w:szCs w:val="24"/>
        </w:rPr>
        <w:t>RMSEA</w:t>
      </w:r>
      <w:r w:rsidRPr="00D876CA">
        <w:rPr>
          <w:rFonts w:ascii="Arial" w:hAnsi="Arial" w:cs="Arial"/>
          <w:sz w:val="24"/>
          <w:szCs w:val="24"/>
        </w:rPr>
        <w:t xml:space="preserve"> = .09) and explains 52% of the variance of the service climate and 49% of the variance of voluntary cooperation.</w:t>
      </w:r>
    </w:p>
    <w:p w:rsidR="007B780E" w:rsidRDefault="007B780E">
      <w:pPr>
        <w:rPr>
          <w:rFonts w:ascii="Arial" w:hAnsi="Arial" w:cs="Arial"/>
          <w:sz w:val="24"/>
          <w:szCs w:val="24"/>
        </w:rPr>
      </w:pPr>
      <w:r>
        <w:rPr>
          <w:rFonts w:ascii="Arial" w:hAnsi="Arial" w:cs="Arial"/>
          <w:sz w:val="24"/>
          <w:szCs w:val="24"/>
        </w:rPr>
        <w:br w:type="page"/>
      </w:r>
    </w:p>
    <w:p w:rsidR="007B780E" w:rsidRDefault="007B780E" w:rsidP="00DF78A3">
      <w:pPr>
        <w:spacing w:after="0" w:line="480" w:lineRule="auto"/>
        <w:contextualSpacing/>
        <w:rPr>
          <w:rFonts w:ascii="Arial" w:hAnsi="Arial" w:cs="Arial"/>
          <w:sz w:val="24"/>
          <w:szCs w:val="24"/>
        </w:rPr>
      </w:pPr>
      <w:r>
        <w:rPr>
          <w:rFonts w:ascii="Arial" w:hAnsi="Arial" w:cs="Arial"/>
          <w:sz w:val="24"/>
          <w:szCs w:val="24"/>
        </w:rPr>
        <w:lastRenderedPageBreak/>
        <w:t>Table 4</w:t>
      </w:r>
      <w:r w:rsidRPr="00D876CA">
        <w:rPr>
          <w:rFonts w:ascii="Arial" w:hAnsi="Arial" w:cs="Arial"/>
          <w:sz w:val="24"/>
          <w:szCs w:val="24"/>
        </w:rPr>
        <w:t>: Model fit indices of the confidence model</w:t>
      </w:r>
    </w:p>
    <w:p w:rsidR="007B780E" w:rsidRPr="00D876CA" w:rsidRDefault="007B780E" w:rsidP="00DF78A3">
      <w:pPr>
        <w:spacing w:after="0" w:line="480" w:lineRule="auto"/>
        <w:contextualSpacing/>
        <w:rPr>
          <w:rFonts w:ascii="Arial" w:hAnsi="Arial" w:cs="Arial"/>
          <w:sz w:val="24"/>
          <w:szCs w:val="24"/>
        </w:rPr>
      </w:pPr>
    </w:p>
    <w:tbl>
      <w:tblPr>
        <w:tblW w:w="0" w:type="auto"/>
        <w:tblInd w:w="108" w:type="dxa"/>
        <w:tblLayout w:type="fixed"/>
        <w:tblLook w:val="01E0" w:firstRow="1" w:lastRow="1" w:firstColumn="1" w:lastColumn="1" w:noHBand="0" w:noVBand="0"/>
      </w:tblPr>
      <w:tblGrid>
        <w:gridCol w:w="2427"/>
        <w:gridCol w:w="1134"/>
        <w:gridCol w:w="1134"/>
        <w:gridCol w:w="1134"/>
        <w:gridCol w:w="1134"/>
        <w:gridCol w:w="1134"/>
        <w:gridCol w:w="1134"/>
      </w:tblGrid>
      <w:tr w:rsidR="007B780E" w:rsidRPr="00D876CA" w:rsidTr="00DD2B50">
        <w:tc>
          <w:tcPr>
            <w:tcW w:w="2427" w:type="dxa"/>
            <w:tcBorders>
              <w:top w:val="single" w:sz="4" w:space="0" w:color="auto"/>
              <w:bottom w:val="single" w:sz="4" w:space="0" w:color="auto"/>
            </w:tcBorders>
          </w:tcPr>
          <w:p w:rsidR="007B780E" w:rsidRPr="00D876CA" w:rsidRDefault="007B780E" w:rsidP="00DD2B50">
            <w:pPr>
              <w:spacing w:after="0" w:line="480" w:lineRule="auto"/>
              <w:contextualSpacing/>
              <w:rPr>
                <w:rFonts w:ascii="Arial" w:hAnsi="Arial" w:cs="Arial"/>
                <w:sz w:val="24"/>
                <w:szCs w:val="24"/>
                <w:lang w:val="en-GB" w:eastAsia="de-AT"/>
              </w:rPr>
            </w:pPr>
            <w:r w:rsidRPr="00D876CA">
              <w:rPr>
                <w:rFonts w:ascii="Arial" w:hAnsi="Arial" w:cs="Arial"/>
                <w:sz w:val="24"/>
                <w:szCs w:val="24"/>
                <w:lang w:val="en-GB" w:eastAsia="de-AT"/>
              </w:rPr>
              <w:t>Confidence model</w:t>
            </w:r>
          </w:p>
        </w:tc>
        <w:tc>
          <w:tcPr>
            <w:tcW w:w="1134" w:type="dxa"/>
            <w:tcBorders>
              <w:top w:val="single" w:sz="4" w:space="0" w:color="auto"/>
              <w:bottom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χ</w:t>
            </w:r>
            <w:r w:rsidRPr="00D876CA">
              <w:rPr>
                <w:rFonts w:ascii="Arial" w:hAnsi="Arial" w:cs="Arial"/>
                <w:sz w:val="24"/>
                <w:szCs w:val="24"/>
                <w:vertAlign w:val="superscript"/>
                <w:lang w:val="en-GB" w:eastAsia="de-AT"/>
              </w:rPr>
              <w:t>2</w:t>
            </w:r>
          </w:p>
        </w:tc>
        <w:tc>
          <w:tcPr>
            <w:tcW w:w="1134" w:type="dxa"/>
            <w:tcBorders>
              <w:top w:val="single" w:sz="4" w:space="0" w:color="auto"/>
              <w:bottom w:val="single" w:sz="4" w:space="0" w:color="auto"/>
            </w:tcBorders>
          </w:tcPr>
          <w:p w:rsidR="007B780E" w:rsidRPr="00D876CA" w:rsidRDefault="007B780E" w:rsidP="00DD2B50">
            <w:pPr>
              <w:spacing w:after="0" w:line="480" w:lineRule="auto"/>
              <w:contextualSpacing/>
              <w:jc w:val="center"/>
              <w:rPr>
                <w:rFonts w:ascii="Arial" w:hAnsi="Arial" w:cs="Arial"/>
                <w:i/>
                <w:sz w:val="24"/>
                <w:szCs w:val="24"/>
                <w:lang w:val="en-GB" w:eastAsia="de-AT"/>
              </w:rPr>
            </w:pPr>
            <w:r w:rsidRPr="00D876CA">
              <w:rPr>
                <w:rFonts w:ascii="Arial" w:hAnsi="Arial" w:cs="Arial"/>
                <w:i/>
                <w:sz w:val="24"/>
                <w:szCs w:val="24"/>
                <w:lang w:val="en-GB" w:eastAsia="de-AT"/>
              </w:rPr>
              <w:t>df</w:t>
            </w:r>
          </w:p>
        </w:tc>
        <w:tc>
          <w:tcPr>
            <w:tcW w:w="1134" w:type="dxa"/>
            <w:tcBorders>
              <w:top w:val="single" w:sz="4" w:space="0" w:color="auto"/>
              <w:bottom w:val="single" w:sz="4" w:space="0" w:color="auto"/>
            </w:tcBorders>
          </w:tcPr>
          <w:p w:rsidR="007B780E" w:rsidRPr="00D876CA" w:rsidRDefault="007B780E" w:rsidP="00DD2B50">
            <w:pPr>
              <w:spacing w:after="0" w:line="480" w:lineRule="auto"/>
              <w:contextualSpacing/>
              <w:jc w:val="center"/>
              <w:rPr>
                <w:rFonts w:ascii="Arial" w:hAnsi="Arial" w:cs="Arial"/>
                <w:i/>
                <w:sz w:val="24"/>
                <w:szCs w:val="24"/>
                <w:lang w:val="en-GB" w:eastAsia="de-AT"/>
              </w:rPr>
            </w:pPr>
            <w:r w:rsidRPr="00D876CA">
              <w:rPr>
                <w:rFonts w:ascii="Arial" w:hAnsi="Arial" w:cs="Arial"/>
                <w:i/>
                <w:sz w:val="24"/>
                <w:szCs w:val="24"/>
                <w:lang w:val="en-GB" w:eastAsia="de-AT"/>
              </w:rPr>
              <w:t>p</w:t>
            </w:r>
          </w:p>
        </w:tc>
        <w:tc>
          <w:tcPr>
            <w:tcW w:w="1134" w:type="dxa"/>
            <w:tcBorders>
              <w:top w:val="single" w:sz="4" w:space="0" w:color="auto"/>
              <w:bottom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χ</w:t>
            </w:r>
            <w:r w:rsidRPr="00D876CA">
              <w:rPr>
                <w:rFonts w:ascii="Arial" w:hAnsi="Arial" w:cs="Arial"/>
                <w:sz w:val="24"/>
                <w:szCs w:val="24"/>
                <w:vertAlign w:val="superscript"/>
                <w:lang w:val="en-GB" w:eastAsia="de-AT"/>
              </w:rPr>
              <w:t>2</w:t>
            </w:r>
            <w:r w:rsidRPr="00D876CA">
              <w:rPr>
                <w:rFonts w:ascii="Arial" w:hAnsi="Arial" w:cs="Arial"/>
                <w:sz w:val="24"/>
                <w:szCs w:val="24"/>
                <w:lang w:val="en-GB" w:eastAsia="de-AT"/>
              </w:rPr>
              <w:t>/</w:t>
            </w:r>
            <w:r w:rsidRPr="00D876CA">
              <w:rPr>
                <w:rFonts w:ascii="Arial" w:hAnsi="Arial" w:cs="Arial"/>
                <w:i/>
                <w:sz w:val="24"/>
                <w:szCs w:val="24"/>
                <w:lang w:val="en-GB" w:eastAsia="de-AT"/>
              </w:rPr>
              <w:t>df</w:t>
            </w:r>
          </w:p>
        </w:tc>
        <w:tc>
          <w:tcPr>
            <w:tcW w:w="1134" w:type="dxa"/>
            <w:tcBorders>
              <w:top w:val="single" w:sz="4" w:space="0" w:color="auto"/>
              <w:bottom w:val="single" w:sz="4" w:space="0" w:color="auto"/>
            </w:tcBorders>
          </w:tcPr>
          <w:p w:rsidR="007B780E" w:rsidRPr="00D876CA" w:rsidRDefault="007B780E" w:rsidP="00DD2B50">
            <w:pPr>
              <w:spacing w:after="0" w:line="480" w:lineRule="auto"/>
              <w:contextualSpacing/>
              <w:jc w:val="center"/>
              <w:rPr>
                <w:rFonts w:ascii="Arial" w:hAnsi="Arial" w:cs="Arial"/>
                <w:i/>
                <w:sz w:val="24"/>
                <w:szCs w:val="24"/>
                <w:lang w:val="en-GB" w:eastAsia="de-AT"/>
              </w:rPr>
            </w:pPr>
            <w:r w:rsidRPr="00D876CA">
              <w:rPr>
                <w:rFonts w:ascii="Arial" w:hAnsi="Arial" w:cs="Arial"/>
                <w:i/>
                <w:sz w:val="24"/>
                <w:szCs w:val="24"/>
                <w:lang w:val="en-GB" w:eastAsia="de-AT"/>
              </w:rPr>
              <w:t>CFI</w:t>
            </w:r>
          </w:p>
        </w:tc>
        <w:tc>
          <w:tcPr>
            <w:tcW w:w="1134" w:type="dxa"/>
            <w:tcBorders>
              <w:top w:val="single" w:sz="4" w:space="0" w:color="auto"/>
              <w:bottom w:val="single" w:sz="4" w:space="0" w:color="auto"/>
            </w:tcBorders>
          </w:tcPr>
          <w:p w:rsidR="007B780E" w:rsidRPr="00D876CA" w:rsidRDefault="007B780E" w:rsidP="00DD2B50">
            <w:pPr>
              <w:spacing w:after="0" w:line="480" w:lineRule="auto"/>
              <w:contextualSpacing/>
              <w:jc w:val="center"/>
              <w:rPr>
                <w:rFonts w:ascii="Arial" w:hAnsi="Arial" w:cs="Arial"/>
                <w:i/>
                <w:sz w:val="24"/>
                <w:szCs w:val="24"/>
                <w:lang w:val="en-GB" w:eastAsia="de-AT"/>
              </w:rPr>
            </w:pPr>
            <w:r w:rsidRPr="00D876CA">
              <w:rPr>
                <w:rFonts w:ascii="Arial" w:hAnsi="Arial" w:cs="Arial"/>
                <w:i/>
                <w:sz w:val="24"/>
                <w:szCs w:val="24"/>
                <w:lang w:val="en-GB" w:eastAsia="de-AT"/>
              </w:rPr>
              <w:t>RMSEA</w:t>
            </w:r>
          </w:p>
        </w:tc>
      </w:tr>
      <w:tr w:rsidR="007B780E" w:rsidRPr="00D876CA" w:rsidTr="00DD2B50">
        <w:tc>
          <w:tcPr>
            <w:tcW w:w="2427" w:type="dxa"/>
            <w:tcBorders>
              <w:top w:val="single" w:sz="4" w:space="0" w:color="auto"/>
            </w:tcBorders>
          </w:tcPr>
          <w:p w:rsidR="007B780E" w:rsidRPr="00D876CA" w:rsidRDefault="007B780E" w:rsidP="00DD2B50">
            <w:pPr>
              <w:spacing w:after="0" w:line="480" w:lineRule="auto"/>
              <w:contextualSpacing/>
              <w:rPr>
                <w:rFonts w:ascii="Arial" w:hAnsi="Arial" w:cs="Arial"/>
                <w:sz w:val="24"/>
                <w:szCs w:val="24"/>
                <w:lang w:val="en-GB" w:eastAsia="de-AT"/>
              </w:rPr>
            </w:pPr>
            <w:r w:rsidRPr="00D876CA">
              <w:rPr>
                <w:rFonts w:ascii="Arial" w:hAnsi="Arial" w:cs="Arial"/>
                <w:sz w:val="24"/>
                <w:szCs w:val="24"/>
                <w:lang w:val="en-GB" w:eastAsia="de-AT"/>
              </w:rPr>
              <w:t>A (original)</w:t>
            </w:r>
          </w:p>
        </w:tc>
        <w:tc>
          <w:tcPr>
            <w:tcW w:w="1134" w:type="dxa"/>
            <w:tcBorders>
              <w:top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81.00</w:t>
            </w:r>
          </w:p>
        </w:tc>
        <w:tc>
          <w:tcPr>
            <w:tcW w:w="1134" w:type="dxa"/>
            <w:tcBorders>
              <w:top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51</w:t>
            </w:r>
          </w:p>
        </w:tc>
        <w:tc>
          <w:tcPr>
            <w:tcW w:w="1134" w:type="dxa"/>
            <w:tcBorders>
              <w:top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.005</w:t>
            </w:r>
          </w:p>
        </w:tc>
        <w:tc>
          <w:tcPr>
            <w:tcW w:w="1134" w:type="dxa"/>
            <w:tcBorders>
              <w:top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1.59</w:t>
            </w:r>
          </w:p>
        </w:tc>
        <w:tc>
          <w:tcPr>
            <w:tcW w:w="1134" w:type="dxa"/>
            <w:tcBorders>
              <w:top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.97</w:t>
            </w:r>
          </w:p>
        </w:tc>
        <w:tc>
          <w:tcPr>
            <w:tcW w:w="1134" w:type="dxa"/>
            <w:tcBorders>
              <w:top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.07</w:t>
            </w:r>
          </w:p>
        </w:tc>
      </w:tr>
      <w:tr w:rsidR="007B780E" w:rsidRPr="00D876CA" w:rsidTr="00DD2B50">
        <w:tc>
          <w:tcPr>
            <w:tcW w:w="2427" w:type="dxa"/>
          </w:tcPr>
          <w:p w:rsidR="007B780E" w:rsidRPr="00D876CA" w:rsidRDefault="007B780E" w:rsidP="00DD2B50">
            <w:pPr>
              <w:spacing w:after="0" w:line="480" w:lineRule="auto"/>
              <w:contextualSpacing/>
              <w:rPr>
                <w:rFonts w:ascii="Arial" w:hAnsi="Arial" w:cs="Arial"/>
                <w:sz w:val="24"/>
                <w:szCs w:val="24"/>
                <w:lang w:val="en-GB" w:eastAsia="de-AT"/>
              </w:rPr>
            </w:pPr>
            <w:r w:rsidRPr="00D876CA">
              <w:rPr>
                <w:rFonts w:ascii="Arial" w:hAnsi="Arial" w:cs="Arial"/>
                <w:sz w:val="24"/>
                <w:szCs w:val="24"/>
                <w:lang w:val="en-GB" w:eastAsia="de-AT"/>
              </w:rPr>
              <w:t>B (without reward items)</w:t>
            </w:r>
          </w:p>
        </w:tc>
        <w:tc>
          <w:tcPr>
            <w:tcW w:w="1134" w:type="dxa"/>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74.91</w:t>
            </w:r>
          </w:p>
        </w:tc>
        <w:tc>
          <w:tcPr>
            <w:tcW w:w="1134" w:type="dxa"/>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62</w:t>
            </w:r>
          </w:p>
        </w:tc>
        <w:tc>
          <w:tcPr>
            <w:tcW w:w="1134" w:type="dxa"/>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.13</w:t>
            </w:r>
          </w:p>
        </w:tc>
        <w:tc>
          <w:tcPr>
            <w:tcW w:w="1134" w:type="dxa"/>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1.21</w:t>
            </w:r>
          </w:p>
        </w:tc>
        <w:tc>
          <w:tcPr>
            <w:tcW w:w="1134" w:type="dxa"/>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.99</w:t>
            </w:r>
          </w:p>
        </w:tc>
        <w:tc>
          <w:tcPr>
            <w:tcW w:w="1134" w:type="dxa"/>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.04</w:t>
            </w:r>
          </w:p>
        </w:tc>
      </w:tr>
      <w:tr w:rsidR="007B780E" w:rsidRPr="00D876CA" w:rsidTr="00DD2B50">
        <w:tc>
          <w:tcPr>
            <w:tcW w:w="2427" w:type="dxa"/>
            <w:tcBorders>
              <w:bottom w:val="single" w:sz="4" w:space="0" w:color="auto"/>
            </w:tcBorders>
          </w:tcPr>
          <w:p w:rsidR="007B780E" w:rsidRPr="00D876CA" w:rsidRDefault="007B780E" w:rsidP="00DD2B50">
            <w:pPr>
              <w:spacing w:after="0" w:line="480" w:lineRule="auto"/>
              <w:contextualSpacing/>
              <w:rPr>
                <w:rFonts w:ascii="Arial" w:hAnsi="Arial" w:cs="Arial"/>
                <w:sz w:val="24"/>
                <w:szCs w:val="24"/>
                <w:lang w:val="en-GB" w:eastAsia="de-AT"/>
              </w:rPr>
            </w:pPr>
            <w:r w:rsidRPr="00D876CA">
              <w:rPr>
                <w:rFonts w:ascii="Arial" w:hAnsi="Arial" w:cs="Arial"/>
                <w:sz w:val="24"/>
                <w:szCs w:val="24"/>
                <w:lang w:val="en-GB" w:eastAsia="de-AT"/>
              </w:rPr>
              <w:t>C (with direct relations)</w:t>
            </w:r>
            <w:r w:rsidRPr="00D876CA">
              <w:rPr>
                <w:rFonts w:ascii="Arial" w:hAnsi="Arial" w:cs="Arial"/>
                <w:sz w:val="24"/>
                <w:szCs w:val="24"/>
                <w:vertAlign w:val="superscript"/>
                <w:lang w:val="en-GB" w:eastAsia="de-AT"/>
              </w:rPr>
              <w:t>a</w:t>
            </w:r>
          </w:p>
        </w:tc>
        <w:tc>
          <w:tcPr>
            <w:tcW w:w="1134" w:type="dxa"/>
            <w:tcBorders>
              <w:bottom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70.86</w:t>
            </w:r>
          </w:p>
        </w:tc>
        <w:tc>
          <w:tcPr>
            <w:tcW w:w="1134" w:type="dxa"/>
            <w:tcBorders>
              <w:bottom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60</w:t>
            </w:r>
          </w:p>
        </w:tc>
        <w:tc>
          <w:tcPr>
            <w:tcW w:w="1134" w:type="dxa"/>
            <w:tcBorders>
              <w:bottom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.16</w:t>
            </w:r>
          </w:p>
        </w:tc>
        <w:tc>
          <w:tcPr>
            <w:tcW w:w="1134" w:type="dxa"/>
            <w:tcBorders>
              <w:bottom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1.18</w:t>
            </w:r>
          </w:p>
        </w:tc>
        <w:tc>
          <w:tcPr>
            <w:tcW w:w="1134" w:type="dxa"/>
            <w:tcBorders>
              <w:bottom w:val="single" w:sz="4" w:space="0" w:color="auto"/>
            </w:tcBorders>
          </w:tcPr>
          <w:p w:rsidR="007B780E" w:rsidRPr="00D876CA" w:rsidRDefault="007B780E" w:rsidP="00DD2B50">
            <w:pPr>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.99</w:t>
            </w:r>
          </w:p>
        </w:tc>
        <w:tc>
          <w:tcPr>
            <w:tcW w:w="1134" w:type="dxa"/>
            <w:tcBorders>
              <w:bottom w:val="single" w:sz="4" w:space="0" w:color="auto"/>
            </w:tcBorders>
          </w:tcPr>
          <w:p w:rsidR="007B780E" w:rsidRPr="00D876CA" w:rsidRDefault="007B780E" w:rsidP="00DD2B50">
            <w:pPr>
              <w:keepNext/>
              <w:spacing w:after="0" w:line="480" w:lineRule="auto"/>
              <w:contextualSpacing/>
              <w:jc w:val="center"/>
              <w:rPr>
                <w:rFonts w:ascii="Arial" w:hAnsi="Arial" w:cs="Arial"/>
                <w:sz w:val="24"/>
                <w:szCs w:val="24"/>
                <w:lang w:val="en-GB" w:eastAsia="de-AT"/>
              </w:rPr>
            </w:pPr>
            <w:r w:rsidRPr="00D876CA">
              <w:rPr>
                <w:rFonts w:ascii="Arial" w:hAnsi="Arial" w:cs="Arial"/>
                <w:sz w:val="24"/>
                <w:szCs w:val="24"/>
                <w:lang w:val="en-GB" w:eastAsia="de-AT"/>
              </w:rPr>
              <w:t>.04</w:t>
            </w:r>
          </w:p>
        </w:tc>
      </w:tr>
    </w:tbl>
    <w:p w:rsidR="007B780E" w:rsidRDefault="007B780E" w:rsidP="00DF78A3">
      <w:pPr>
        <w:spacing w:after="0" w:line="480" w:lineRule="auto"/>
        <w:contextualSpacing/>
        <w:rPr>
          <w:rFonts w:ascii="Arial" w:hAnsi="Arial" w:cs="Arial"/>
          <w:sz w:val="24"/>
          <w:szCs w:val="24"/>
        </w:rPr>
      </w:pPr>
    </w:p>
    <w:p w:rsidR="007B780E" w:rsidRDefault="007B780E" w:rsidP="00DF78A3">
      <w:pPr>
        <w:spacing w:after="0" w:line="480" w:lineRule="auto"/>
        <w:contextualSpacing/>
        <w:rPr>
          <w:rFonts w:ascii="Arial" w:hAnsi="Arial" w:cs="Arial"/>
          <w:sz w:val="24"/>
          <w:szCs w:val="24"/>
        </w:rPr>
      </w:pPr>
    </w:p>
    <w:p w:rsidR="007B780E" w:rsidRDefault="007B780E" w:rsidP="00DF78A3">
      <w:pPr>
        <w:spacing w:after="0" w:line="480" w:lineRule="auto"/>
        <w:contextualSpacing/>
        <w:rPr>
          <w:rFonts w:ascii="Arial" w:hAnsi="Arial" w:cs="Arial"/>
          <w:sz w:val="24"/>
          <w:szCs w:val="24"/>
        </w:rPr>
      </w:pPr>
    </w:p>
    <w:p w:rsidR="007B780E" w:rsidRDefault="007B780E" w:rsidP="00DF78A3">
      <w:pPr>
        <w:spacing w:after="0" w:line="480" w:lineRule="auto"/>
        <w:contextualSpacing/>
        <w:rPr>
          <w:rFonts w:ascii="Arial" w:hAnsi="Arial" w:cs="Arial"/>
          <w:sz w:val="24"/>
          <w:szCs w:val="24"/>
        </w:rPr>
      </w:pPr>
    </w:p>
    <w:p w:rsidR="007B780E" w:rsidRDefault="007B780E" w:rsidP="00DF78A3">
      <w:pPr>
        <w:spacing w:after="0" w:line="480" w:lineRule="auto"/>
        <w:contextualSpacing/>
        <w:rPr>
          <w:rFonts w:ascii="Arial" w:hAnsi="Arial" w:cs="Arial"/>
          <w:sz w:val="24"/>
          <w:szCs w:val="24"/>
        </w:rPr>
      </w:pPr>
    </w:p>
    <w:p w:rsidR="007B780E" w:rsidRDefault="007B780E" w:rsidP="00DF78A3">
      <w:pPr>
        <w:spacing w:after="0" w:line="480" w:lineRule="auto"/>
        <w:contextualSpacing/>
        <w:rPr>
          <w:rFonts w:ascii="Arial" w:hAnsi="Arial" w:cs="Arial"/>
          <w:sz w:val="24"/>
          <w:szCs w:val="24"/>
        </w:rPr>
      </w:pPr>
    </w:p>
    <w:p w:rsidR="007B780E" w:rsidRDefault="007B780E" w:rsidP="00DF78A3">
      <w:pPr>
        <w:spacing w:after="0" w:line="480" w:lineRule="auto"/>
        <w:contextualSpacing/>
        <w:rPr>
          <w:rFonts w:ascii="Arial" w:hAnsi="Arial" w:cs="Arial"/>
          <w:sz w:val="24"/>
          <w:szCs w:val="24"/>
        </w:rPr>
      </w:pPr>
    </w:p>
    <w:p w:rsidR="007B780E" w:rsidRDefault="007B780E" w:rsidP="00DF78A3">
      <w:pPr>
        <w:spacing w:after="0" w:line="480" w:lineRule="auto"/>
        <w:contextualSpacing/>
        <w:rPr>
          <w:rFonts w:ascii="Arial" w:hAnsi="Arial" w:cs="Arial"/>
          <w:sz w:val="24"/>
          <w:szCs w:val="24"/>
        </w:rPr>
      </w:pPr>
    </w:p>
    <w:p w:rsidR="007B780E" w:rsidRDefault="007B780E" w:rsidP="00DF78A3">
      <w:pPr>
        <w:spacing w:after="0" w:line="480" w:lineRule="auto"/>
        <w:contextualSpacing/>
        <w:rPr>
          <w:rFonts w:ascii="Arial" w:hAnsi="Arial" w:cs="Arial"/>
          <w:sz w:val="24"/>
          <w:szCs w:val="24"/>
        </w:rPr>
      </w:pPr>
    </w:p>
    <w:p w:rsidR="007B780E" w:rsidRDefault="007B780E" w:rsidP="00DF78A3">
      <w:pPr>
        <w:spacing w:after="0" w:line="480" w:lineRule="auto"/>
        <w:contextualSpacing/>
        <w:rPr>
          <w:rFonts w:ascii="Arial" w:hAnsi="Arial" w:cs="Arial"/>
          <w:sz w:val="24"/>
          <w:szCs w:val="24"/>
        </w:rPr>
      </w:pPr>
    </w:p>
    <w:p w:rsidR="007B780E" w:rsidRDefault="007B780E" w:rsidP="00DF78A3">
      <w:pPr>
        <w:spacing w:after="0" w:line="480" w:lineRule="auto"/>
        <w:contextualSpacing/>
        <w:rPr>
          <w:rFonts w:ascii="Arial" w:hAnsi="Arial" w:cs="Arial"/>
          <w:sz w:val="24"/>
          <w:szCs w:val="24"/>
        </w:rPr>
      </w:pPr>
    </w:p>
    <w:p w:rsidR="007B780E" w:rsidRDefault="007B780E" w:rsidP="00DF78A3">
      <w:pPr>
        <w:spacing w:after="0" w:line="480" w:lineRule="auto"/>
        <w:contextualSpacing/>
        <w:rPr>
          <w:rFonts w:ascii="Arial" w:hAnsi="Arial" w:cs="Arial"/>
          <w:sz w:val="24"/>
          <w:szCs w:val="24"/>
        </w:rPr>
        <w:sectPr w:rsidR="007B780E">
          <w:pgSz w:w="12240" w:h="15840"/>
          <w:pgMar w:top="1417" w:right="1417" w:bottom="1134" w:left="1417" w:header="708" w:footer="708" w:gutter="0"/>
          <w:cols w:space="708"/>
          <w:docGrid w:linePitch="360"/>
        </w:sectPr>
      </w:pPr>
    </w:p>
    <w:p w:rsidR="007B780E" w:rsidRDefault="007B780E" w:rsidP="00D876CA">
      <w:pPr>
        <w:spacing w:after="0" w:line="480" w:lineRule="auto"/>
        <w:contextualSpacing/>
        <w:rPr>
          <w:rFonts w:ascii="Arial" w:hAnsi="Arial" w:cs="Arial"/>
          <w:sz w:val="24"/>
          <w:szCs w:val="24"/>
        </w:rPr>
      </w:pPr>
      <w:r w:rsidRPr="00D876CA">
        <w:rPr>
          <w:rFonts w:ascii="Arial" w:hAnsi="Arial" w:cs="Arial"/>
          <w:sz w:val="24"/>
          <w:szCs w:val="24"/>
        </w:rPr>
        <w:lastRenderedPageBreak/>
        <w:t xml:space="preserve">Figure 1: Dynamics between power and trust and resulting </w:t>
      </w:r>
      <w:r>
        <w:rPr>
          <w:rFonts w:ascii="Arial" w:hAnsi="Arial" w:cs="Arial"/>
          <w:sz w:val="24"/>
          <w:szCs w:val="24"/>
        </w:rPr>
        <w:t xml:space="preserve">interaction climate </w:t>
      </w:r>
      <w:r w:rsidRPr="00D876CA">
        <w:rPr>
          <w:rFonts w:ascii="Arial" w:hAnsi="Arial" w:cs="Arial"/>
          <w:sz w:val="24"/>
          <w:szCs w:val="24"/>
        </w:rPr>
        <w:t xml:space="preserve">and </w:t>
      </w:r>
      <w:r>
        <w:rPr>
          <w:rFonts w:ascii="Arial" w:hAnsi="Arial" w:cs="Arial"/>
          <w:sz w:val="24"/>
          <w:szCs w:val="24"/>
        </w:rPr>
        <w:t xml:space="preserve">tax compliance according to the </w:t>
      </w:r>
      <w:r w:rsidRPr="00D876CA">
        <w:rPr>
          <w:rFonts w:ascii="Arial" w:hAnsi="Arial" w:cs="Arial"/>
          <w:sz w:val="24"/>
          <w:szCs w:val="24"/>
        </w:rPr>
        <w:t>extended Slippery Slope Framework</w:t>
      </w:r>
    </w:p>
    <w:p w:rsidR="007B780E" w:rsidRDefault="007B780E" w:rsidP="00D876CA">
      <w:pPr>
        <w:spacing w:after="0" w:line="480" w:lineRule="auto"/>
        <w:contextualSpacing/>
        <w:rPr>
          <w:rFonts w:ascii="Arial" w:hAnsi="Arial" w:cs="Arial"/>
          <w:sz w:val="24"/>
          <w:szCs w:val="24"/>
        </w:rPr>
      </w:pPr>
      <w:r>
        <w:rPr>
          <w:rFonts w:ascii="Arial" w:hAnsi="Arial" w:cs="Arial"/>
          <w:noProof/>
          <w:sz w:val="24"/>
          <w:szCs w:val="24"/>
          <w:lang w:val="de-DE" w:eastAsia="de-DE"/>
        </w:rPr>
        <w:drawing>
          <wp:inline distT="0" distB="0" distL="0" distR="0" wp14:anchorId="17C0AD07">
            <wp:extent cx="8474075" cy="2377440"/>
            <wp:effectExtent l="0" t="0" r="3175"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4075" cy="2377440"/>
                    </a:xfrm>
                    <a:prstGeom prst="rect">
                      <a:avLst/>
                    </a:prstGeom>
                    <a:noFill/>
                  </pic:spPr>
                </pic:pic>
              </a:graphicData>
            </a:graphic>
          </wp:inline>
        </w:drawing>
      </w:r>
    </w:p>
    <w:p w:rsidR="007B780E" w:rsidRDefault="007B780E">
      <w:pPr>
        <w:rPr>
          <w:rFonts w:ascii="Arial" w:hAnsi="Arial" w:cs="Arial"/>
          <w:sz w:val="24"/>
          <w:szCs w:val="24"/>
        </w:rPr>
      </w:pPr>
      <w:r>
        <w:rPr>
          <w:rFonts w:ascii="Arial" w:hAnsi="Arial" w:cs="Arial"/>
          <w:sz w:val="24"/>
          <w:szCs w:val="24"/>
        </w:rPr>
        <w:br w:type="page"/>
      </w:r>
    </w:p>
    <w:p w:rsidR="007B780E" w:rsidRDefault="007B780E" w:rsidP="00D876CA">
      <w:pPr>
        <w:spacing w:after="0" w:line="480" w:lineRule="auto"/>
        <w:contextualSpacing/>
        <w:rPr>
          <w:rFonts w:ascii="Arial" w:hAnsi="Arial" w:cs="Arial"/>
          <w:sz w:val="24"/>
          <w:szCs w:val="24"/>
        </w:rPr>
      </w:pPr>
      <w:r w:rsidRPr="00D876CA">
        <w:rPr>
          <w:rFonts w:ascii="Arial" w:hAnsi="Arial" w:cs="Arial"/>
          <w:sz w:val="24"/>
          <w:szCs w:val="24"/>
        </w:rPr>
        <w:lastRenderedPageBreak/>
        <w:t>Figure 2: Structural equation models of the antagonistic model</w:t>
      </w:r>
    </w:p>
    <w:p w:rsidR="007B780E" w:rsidRPr="00D876CA" w:rsidRDefault="007B780E" w:rsidP="00D876CA">
      <w:pPr>
        <w:spacing w:after="0" w:line="480" w:lineRule="auto"/>
        <w:contextualSpacing/>
        <w:rPr>
          <w:rFonts w:ascii="Arial" w:hAnsi="Arial" w:cs="Arial"/>
          <w:sz w:val="24"/>
          <w:szCs w:val="24"/>
        </w:rPr>
      </w:pPr>
      <w:r>
        <w:rPr>
          <w:rFonts w:ascii="Arial" w:hAnsi="Arial" w:cs="Arial"/>
          <w:noProof/>
          <w:sz w:val="24"/>
          <w:szCs w:val="24"/>
          <w:lang w:val="de-DE" w:eastAsia="de-DE"/>
        </w:rPr>
        <w:drawing>
          <wp:inline distT="0" distB="0" distL="0" distR="0" wp14:anchorId="3EEBEB52">
            <wp:extent cx="8705850" cy="38163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05850" cy="3816350"/>
                    </a:xfrm>
                    <a:prstGeom prst="rect">
                      <a:avLst/>
                    </a:prstGeom>
                    <a:noFill/>
                  </pic:spPr>
                </pic:pic>
              </a:graphicData>
            </a:graphic>
          </wp:inline>
        </w:drawing>
      </w:r>
    </w:p>
    <w:p w:rsidR="007B780E" w:rsidRDefault="007B780E">
      <w:pPr>
        <w:rPr>
          <w:rFonts w:ascii="Arial" w:hAnsi="Arial" w:cs="Arial"/>
          <w:sz w:val="24"/>
          <w:szCs w:val="24"/>
        </w:rPr>
      </w:pPr>
      <w:r>
        <w:rPr>
          <w:rFonts w:ascii="Arial" w:hAnsi="Arial" w:cs="Arial"/>
          <w:sz w:val="24"/>
          <w:szCs w:val="24"/>
        </w:rPr>
        <w:br w:type="page"/>
      </w:r>
    </w:p>
    <w:p w:rsidR="007B780E" w:rsidRDefault="007B780E" w:rsidP="00D876CA">
      <w:pPr>
        <w:spacing w:after="0" w:line="480" w:lineRule="auto"/>
        <w:contextualSpacing/>
        <w:rPr>
          <w:rFonts w:ascii="Arial" w:hAnsi="Arial" w:cs="Arial"/>
          <w:sz w:val="24"/>
          <w:szCs w:val="24"/>
        </w:rPr>
      </w:pPr>
      <w:r w:rsidRPr="00D876CA">
        <w:rPr>
          <w:rFonts w:ascii="Arial" w:hAnsi="Arial" w:cs="Arial"/>
          <w:sz w:val="24"/>
          <w:szCs w:val="24"/>
        </w:rPr>
        <w:lastRenderedPageBreak/>
        <w:t>Figure 3: Structural equation models of the service model</w:t>
      </w:r>
    </w:p>
    <w:p w:rsidR="007B780E" w:rsidRDefault="007B780E" w:rsidP="00D876CA">
      <w:pPr>
        <w:spacing w:after="0" w:line="480" w:lineRule="auto"/>
        <w:contextualSpacing/>
        <w:rPr>
          <w:rFonts w:ascii="Arial" w:hAnsi="Arial" w:cs="Arial"/>
          <w:sz w:val="24"/>
          <w:szCs w:val="24"/>
        </w:rPr>
      </w:pPr>
      <w:r>
        <w:rPr>
          <w:rFonts w:ascii="Arial" w:hAnsi="Arial" w:cs="Arial"/>
          <w:noProof/>
          <w:sz w:val="24"/>
          <w:szCs w:val="24"/>
          <w:lang w:val="de-DE" w:eastAsia="de-DE"/>
        </w:rPr>
        <w:drawing>
          <wp:inline distT="0" distB="0" distL="0" distR="0" wp14:anchorId="69DEF78B">
            <wp:extent cx="9095740" cy="320675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95740" cy="3206750"/>
                    </a:xfrm>
                    <a:prstGeom prst="rect">
                      <a:avLst/>
                    </a:prstGeom>
                    <a:noFill/>
                  </pic:spPr>
                </pic:pic>
              </a:graphicData>
            </a:graphic>
          </wp:inline>
        </w:drawing>
      </w:r>
    </w:p>
    <w:p w:rsidR="007B780E" w:rsidRDefault="007B780E">
      <w:pPr>
        <w:rPr>
          <w:rFonts w:ascii="Arial" w:hAnsi="Arial" w:cs="Arial"/>
          <w:sz w:val="24"/>
          <w:szCs w:val="24"/>
        </w:rPr>
      </w:pPr>
      <w:r>
        <w:rPr>
          <w:rFonts w:ascii="Arial" w:hAnsi="Arial" w:cs="Arial"/>
          <w:sz w:val="24"/>
          <w:szCs w:val="24"/>
        </w:rPr>
        <w:br w:type="page"/>
      </w:r>
    </w:p>
    <w:p w:rsidR="007B780E" w:rsidRDefault="007B780E" w:rsidP="00D876CA">
      <w:pPr>
        <w:spacing w:after="0" w:line="480" w:lineRule="auto"/>
        <w:contextualSpacing/>
        <w:rPr>
          <w:rFonts w:ascii="Arial" w:hAnsi="Arial" w:cs="Arial"/>
          <w:sz w:val="24"/>
          <w:szCs w:val="24"/>
        </w:rPr>
      </w:pPr>
      <w:r w:rsidRPr="00D876CA">
        <w:rPr>
          <w:rFonts w:ascii="Arial" w:hAnsi="Arial" w:cs="Arial"/>
          <w:sz w:val="24"/>
          <w:szCs w:val="24"/>
        </w:rPr>
        <w:lastRenderedPageBreak/>
        <w:t>Figure 4: Structural equation models of the confidence model</w:t>
      </w:r>
    </w:p>
    <w:p w:rsidR="007B780E" w:rsidRDefault="007B780E" w:rsidP="00D876CA">
      <w:pPr>
        <w:spacing w:after="0" w:line="480" w:lineRule="auto"/>
        <w:contextualSpacing/>
        <w:rPr>
          <w:rFonts w:ascii="Arial" w:hAnsi="Arial" w:cs="Arial"/>
          <w:sz w:val="24"/>
          <w:szCs w:val="24"/>
        </w:rPr>
      </w:pPr>
      <w:r>
        <w:rPr>
          <w:rFonts w:ascii="Arial" w:hAnsi="Arial" w:cs="Arial"/>
          <w:noProof/>
          <w:sz w:val="24"/>
          <w:szCs w:val="24"/>
          <w:lang w:val="de-DE" w:eastAsia="de-DE"/>
        </w:rPr>
        <w:drawing>
          <wp:inline distT="0" distB="0" distL="0" distR="0" wp14:anchorId="0536782B">
            <wp:extent cx="8206105" cy="4133215"/>
            <wp:effectExtent l="0" t="0" r="0" b="63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06105" cy="4133215"/>
                    </a:xfrm>
                    <a:prstGeom prst="rect">
                      <a:avLst/>
                    </a:prstGeom>
                    <a:noFill/>
                  </pic:spPr>
                </pic:pic>
              </a:graphicData>
            </a:graphic>
          </wp:inline>
        </w:drawing>
      </w:r>
    </w:p>
    <w:p w:rsidR="007B780E" w:rsidRPr="00D876CA" w:rsidRDefault="007B780E" w:rsidP="00D876CA">
      <w:pPr>
        <w:spacing w:after="0" w:line="480" w:lineRule="auto"/>
        <w:contextualSpacing/>
        <w:rPr>
          <w:rFonts w:ascii="Arial" w:hAnsi="Arial" w:cs="Arial"/>
          <w:sz w:val="24"/>
          <w:szCs w:val="24"/>
        </w:rPr>
      </w:pPr>
    </w:p>
    <w:p w:rsidR="007B780E" w:rsidRDefault="007B780E">
      <w:pPr>
        <w:rPr>
          <w:rFonts w:ascii="Arial" w:hAnsi="Arial" w:cs="Arial"/>
          <w:sz w:val="24"/>
          <w:szCs w:val="24"/>
        </w:rPr>
        <w:sectPr w:rsidR="007B780E" w:rsidSect="0025385B">
          <w:pgSz w:w="15840" w:h="12240" w:orient="landscape"/>
          <w:pgMar w:top="1417" w:right="1417" w:bottom="1417" w:left="1134" w:header="708" w:footer="708" w:gutter="0"/>
          <w:cols w:space="708"/>
          <w:docGrid w:linePitch="360"/>
        </w:sectPr>
      </w:pPr>
    </w:p>
    <w:p w:rsidR="007B780E" w:rsidRPr="00D876CA" w:rsidRDefault="007B780E" w:rsidP="00D876CA">
      <w:pPr>
        <w:spacing w:after="0" w:line="480" w:lineRule="auto"/>
        <w:ind w:left="-851"/>
        <w:contextualSpacing/>
        <w:rPr>
          <w:rFonts w:ascii="Arial" w:hAnsi="Arial" w:cs="Arial"/>
          <w:sz w:val="24"/>
          <w:szCs w:val="24"/>
        </w:rPr>
      </w:pPr>
      <w:r w:rsidRPr="00D876CA">
        <w:rPr>
          <w:rFonts w:ascii="Arial" w:hAnsi="Arial" w:cs="Arial"/>
          <w:sz w:val="24"/>
          <w:szCs w:val="24"/>
        </w:rPr>
        <w:lastRenderedPageBreak/>
        <w:t>Appendix</w:t>
      </w:r>
      <w:r>
        <w:rPr>
          <w:rFonts w:ascii="Arial" w:hAnsi="Arial" w:cs="Arial"/>
          <w:sz w:val="24"/>
          <w:szCs w:val="24"/>
        </w:rPr>
        <w:t xml:space="preserve">: </w:t>
      </w:r>
      <w:r w:rsidRPr="00D876CA">
        <w:rPr>
          <w:rFonts w:ascii="Arial" w:hAnsi="Arial" w:cs="Arial"/>
          <w:sz w:val="24"/>
          <w:szCs w:val="24"/>
        </w:rPr>
        <w:t>Scales and items to assess power, trust, interaction c</w:t>
      </w:r>
      <w:r>
        <w:rPr>
          <w:rFonts w:ascii="Arial" w:hAnsi="Arial" w:cs="Arial"/>
          <w:sz w:val="24"/>
          <w:szCs w:val="24"/>
        </w:rPr>
        <w:t>limate, and tax compliance</w:t>
      </w:r>
    </w:p>
    <w:tbl>
      <w:tblPr>
        <w:tblStyle w:val="Tabellenraster"/>
        <w:tblW w:w="1105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8"/>
        <w:gridCol w:w="1134"/>
        <w:gridCol w:w="1275"/>
      </w:tblGrid>
      <w:tr w:rsidR="007B780E" w:rsidRPr="0097289F" w:rsidTr="0097289F">
        <w:tc>
          <w:tcPr>
            <w:tcW w:w="8648"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Scales and Items</w:t>
            </w:r>
          </w:p>
        </w:tc>
        <w:tc>
          <w:tcPr>
            <w:tcW w:w="1134"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color w:val="000000"/>
                <w:sz w:val="24"/>
                <w:szCs w:val="24"/>
              </w:rPr>
            </w:pPr>
            <w:r w:rsidRPr="0097289F">
              <w:rPr>
                <w:rFonts w:ascii="Arial" w:hAnsi="Arial" w:cs="Arial"/>
                <w:color w:val="000000"/>
                <w:sz w:val="24"/>
                <w:szCs w:val="24"/>
              </w:rPr>
              <w:t>Factor-loadings</w:t>
            </w:r>
          </w:p>
        </w:tc>
        <w:tc>
          <w:tcPr>
            <w:tcW w:w="1275"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color w:val="000000"/>
                <w:sz w:val="24"/>
                <w:szCs w:val="24"/>
              </w:rPr>
            </w:pPr>
            <w:r w:rsidRPr="0097289F">
              <w:rPr>
                <w:rFonts w:ascii="Arial" w:hAnsi="Arial" w:cs="Arial"/>
                <w:color w:val="000000"/>
                <w:sz w:val="24"/>
                <w:szCs w:val="24"/>
              </w:rPr>
              <w:t>Reliability</w:t>
            </w:r>
          </w:p>
        </w:tc>
      </w:tr>
      <w:tr w:rsidR="007B780E" w:rsidRPr="0097289F" w:rsidTr="0097289F">
        <w:tc>
          <w:tcPr>
            <w:tcW w:w="8648"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Coercive Power</w:t>
            </w:r>
          </w:p>
        </w:tc>
        <w:tc>
          <w:tcPr>
            <w:tcW w:w="1134"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sz w:val="24"/>
                <w:szCs w:val="24"/>
                <w:highlight w:val="yellow"/>
              </w:rPr>
            </w:pPr>
          </w:p>
        </w:tc>
        <w:tc>
          <w:tcPr>
            <w:tcW w:w="1275"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color w:val="000000"/>
                <w:sz w:val="24"/>
                <w:szCs w:val="24"/>
              </w:rPr>
            </w:pPr>
            <w:r w:rsidRPr="0097289F">
              <w:rPr>
                <w:rFonts w:ascii="Arial" w:hAnsi="Arial" w:cs="Arial"/>
                <w:color w:val="000000"/>
                <w:sz w:val="24"/>
                <w:szCs w:val="24"/>
              </w:rPr>
              <w:t>α = .77</w:t>
            </w:r>
          </w:p>
        </w:tc>
      </w:tr>
      <w:tr w:rsidR="007B780E" w:rsidRPr="0097289F" w:rsidTr="0097289F">
        <w:tc>
          <w:tcPr>
            <w:tcW w:w="8648"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The tax authority punishes severely.</w:t>
            </w:r>
          </w:p>
        </w:tc>
        <w:tc>
          <w:tcPr>
            <w:tcW w:w="1134"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.77</w:t>
            </w:r>
          </w:p>
        </w:tc>
        <w:tc>
          <w:tcPr>
            <w:tcW w:w="1275"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The tax authority enforces its demands through audits and fines.</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.83</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The tax authority prosecutes taxpayers mainly with audits and fines.</w:t>
            </w:r>
          </w:p>
        </w:tc>
        <w:tc>
          <w:tcPr>
            <w:tcW w:w="1134"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.88</w:t>
            </w:r>
          </w:p>
        </w:tc>
        <w:tc>
          <w:tcPr>
            <w:tcW w:w="1275"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Reward power</w:t>
            </w:r>
          </w:p>
        </w:tc>
        <w:tc>
          <w:tcPr>
            <w:tcW w:w="1134"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sz w:val="24"/>
                <w:szCs w:val="24"/>
              </w:rPr>
            </w:pPr>
          </w:p>
        </w:tc>
        <w:tc>
          <w:tcPr>
            <w:tcW w:w="1275"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color w:val="000000"/>
                <w:sz w:val="24"/>
                <w:szCs w:val="24"/>
              </w:rPr>
            </w:pPr>
            <w:r w:rsidRPr="0097289F">
              <w:rPr>
                <w:rFonts w:ascii="Arial" w:hAnsi="Arial" w:cs="Arial"/>
                <w:color w:val="000000"/>
                <w:sz w:val="24"/>
                <w:szCs w:val="24"/>
              </w:rPr>
              <w:t>α = .80</w:t>
            </w:r>
          </w:p>
        </w:tc>
      </w:tr>
      <w:tr w:rsidR="007B780E" w:rsidRPr="0097289F" w:rsidTr="0097289F">
        <w:tc>
          <w:tcPr>
            <w:tcW w:w="8648"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The tax authority grants tax reliefs to taxpayers.</w:t>
            </w:r>
          </w:p>
        </w:tc>
        <w:tc>
          <w:tcPr>
            <w:tcW w:w="1134"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.84</w:t>
            </w:r>
          </w:p>
        </w:tc>
        <w:tc>
          <w:tcPr>
            <w:tcW w:w="1275"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The tax authority grants concessions to taxpayers in a number of ways.</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.85</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The tax authority rewards taxpayers in many ways.</w:t>
            </w:r>
          </w:p>
        </w:tc>
        <w:tc>
          <w:tcPr>
            <w:tcW w:w="1134"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.86</w:t>
            </w:r>
          </w:p>
        </w:tc>
        <w:tc>
          <w:tcPr>
            <w:tcW w:w="1275"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color w:val="000000"/>
                <w:sz w:val="24"/>
                <w:szCs w:val="24"/>
              </w:rPr>
              <w:t>Legitimate Power</w:t>
            </w:r>
          </w:p>
        </w:tc>
        <w:tc>
          <w:tcPr>
            <w:tcW w:w="1134"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color w:val="000000"/>
                <w:sz w:val="24"/>
                <w:szCs w:val="24"/>
              </w:rPr>
            </w:pPr>
          </w:p>
        </w:tc>
        <w:tc>
          <w:tcPr>
            <w:tcW w:w="1275"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color w:val="000000"/>
                <w:sz w:val="24"/>
                <w:szCs w:val="24"/>
              </w:rPr>
            </w:pPr>
            <w:r w:rsidRPr="0097289F">
              <w:rPr>
                <w:rFonts w:ascii="Arial" w:hAnsi="Arial" w:cs="Arial"/>
                <w:color w:val="000000"/>
                <w:sz w:val="24"/>
                <w:szCs w:val="24"/>
              </w:rPr>
              <w:t>α = .75</w:t>
            </w:r>
          </w:p>
        </w:tc>
      </w:tr>
      <w:tr w:rsidR="007B780E" w:rsidRPr="0097289F" w:rsidTr="0097289F">
        <w:tc>
          <w:tcPr>
            <w:tcW w:w="8648"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The tax authority has the right to levy taxes from taxpayers because of its significance in the state.</w:t>
            </w:r>
          </w:p>
        </w:tc>
        <w:tc>
          <w:tcPr>
            <w:tcW w:w="1134"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.04</w:t>
            </w:r>
          </w:p>
        </w:tc>
        <w:tc>
          <w:tcPr>
            <w:tcW w:w="1275"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The tax authority is an institution taxpayers feel obliged to cooperate with, because of the good services in the past.</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.57</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The tax authority depends on taxpayers who fill out their tax forms correctly in order to work efficiently.</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.54</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 xml:space="preserve">The tax authority should especially receive diligently filled out tax returns from taxpayers whose past tax returns were too often completed incorrectly. </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.42</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The tax authority makes all taxpayers understand, which taxes they have to pay and to what extent they have to pay them.</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.65</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The tax authority informs taxpayers of possible errors occurring when completing their tax return.</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.57</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The tax authority does share understandable information.</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.60</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The tax authority knows how a correct tax return of each taxpayer has to look like.</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.41</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The tax authority knows how a correctly filled in tax return should look like.</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.36</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The tax authority is an expert on tax regulations and their practice.</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.45</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The tax authority is regarded for their work by the taxpayers.</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.71</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The tax authority is appreciated for their services by taxpayers.</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.46</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lastRenderedPageBreak/>
              <w:t>The tax authority is acknowledged for their work by taxpayers.</w:t>
            </w:r>
          </w:p>
        </w:tc>
        <w:tc>
          <w:tcPr>
            <w:tcW w:w="1134"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.57</w:t>
            </w:r>
          </w:p>
        </w:tc>
        <w:tc>
          <w:tcPr>
            <w:tcW w:w="1275"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Reason Based Trust</w:t>
            </w:r>
          </w:p>
        </w:tc>
        <w:tc>
          <w:tcPr>
            <w:tcW w:w="1134"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sz w:val="24"/>
                <w:szCs w:val="24"/>
              </w:rPr>
            </w:pPr>
          </w:p>
        </w:tc>
        <w:tc>
          <w:tcPr>
            <w:tcW w:w="1275"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color w:val="000000"/>
                <w:sz w:val="24"/>
                <w:szCs w:val="24"/>
              </w:rPr>
            </w:pPr>
            <w:r w:rsidRPr="0097289F">
              <w:rPr>
                <w:rFonts w:ascii="Arial" w:hAnsi="Arial" w:cs="Arial"/>
                <w:color w:val="000000"/>
                <w:sz w:val="24"/>
                <w:szCs w:val="24"/>
              </w:rPr>
              <w:t>α = .92</w:t>
            </w:r>
          </w:p>
        </w:tc>
      </w:tr>
      <w:tr w:rsidR="007B780E" w:rsidRPr="0097289F" w:rsidTr="0097289F">
        <w:tc>
          <w:tcPr>
            <w:tcW w:w="8648"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I trust the tax authority because I agree with its main objectives.</w:t>
            </w:r>
          </w:p>
        </w:tc>
        <w:tc>
          <w:tcPr>
            <w:tcW w:w="1134"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.80</w:t>
            </w:r>
          </w:p>
        </w:tc>
        <w:tc>
          <w:tcPr>
            <w:tcW w:w="1275"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I trust the tax authority because its goals seem plausible.</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.75</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I trust the tax authority because I have no choice.</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.22</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I trust the tax authority because there is no alternative.</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.30</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I trust the tax authority because of its highly motivated  employees.</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.73</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I trust in the tax authority because it has committed employees.</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.74</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I trust the tax authority because it provides competent work.</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.75</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I trust the tax authority because it is fulfilling its tasks well.</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.80</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I trust the tax authority because it behaves benevolently toward taxpayers.</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.79</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I trust the tax authority because it solely wants the best for taxpayers.</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.72</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I trust the TA because its decisions are politically supported.</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.77</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I trust in the tax authority because politics ensure that sufficient resources are available, so it can work.</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.76</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I trust the tax authority because the political situation ensures that the tax authority can work.</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.81</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I trust the tax authority because the economic stability guarantees that the tax authority can work.</w:t>
            </w:r>
          </w:p>
        </w:tc>
        <w:tc>
          <w:tcPr>
            <w:tcW w:w="1134"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.79</w:t>
            </w:r>
          </w:p>
        </w:tc>
        <w:tc>
          <w:tcPr>
            <w:tcW w:w="1275"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Implicit Trust</w:t>
            </w:r>
          </w:p>
        </w:tc>
        <w:tc>
          <w:tcPr>
            <w:tcW w:w="1134"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sz w:val="24"/>
                <w:szCs w:val="24"/>
              </w:rPr>
            </w:pPr>
          </w:p>
        </w:tc>
        <w:tc>
          <w:tcPr>
            <w:tcW w:w="1275"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color w:val="000000"/>
                <w:sz w:val="24"/>
                <w:szCs w:val="24"/>
              </w:rPr>
              <w:t xml:space="preserve">α = </w:t>
            </w:r>
            <w:r w:rsidRPr="0097289F">
              <w:rPr>
                <w:rFonts w:ascii="Arial" w:hAnsi="Arial" w:cs="Arial"/>
                <w:sz w:val="24"/>
                <w:szCs w:val="24"/>
              </w:rPr>
              <w:t>.92</w:t>
            </w:r>
          </w:p>
        </w:tc>
      </w:tr>
      <w:tr w:rsidR="007B780E" w:rsidRPr="0097289F" w:rsidTr="0097289F">
        <w:trPr>
          <w:trHeight w:val="467"/>
        </w:trPr>
        <w:tc>
          <w:tcPr>
            <w:tcW w:w="8648"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I trust the tax authority usually without thinking about it.</w:t>
            </w:r>
          </w:p>
        </w:tc>
        <w:tc>
          <w:tcPr>
            <w:tcW w:w="1134"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.93</w:t>
            </w:r>
          </w:p>
        </w:tc>
        <w:tc>
          <w:tcPr>
            <w:tcW w:w="1275"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I trust the tax authority usually without dealing with it deeply.</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.93</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I trust the tax authority most of the time automatically.</w:t>
            </w:r>
          </w:p>
        </w:tc>
        <w:tc>
          <w:tcPr>
            <w:tcW w:w="1134"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.91</w:t>
            </w:r>
          </w:p>
        </w:tc>
        <w:tc>
          <w:tcPr>
            <w:tcW w:w="1275"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Antagonistic Climate</w:t>
            </w:r>
          </w:p>
        </w:tc>
        <w:tc>
          <w:tcPr>
            <w:tcW w:w="1134"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sz w:val="24"/>
                <w:szCs w:val="24"/>
              </w:rPr>
            </w:pPr>
          </w:p>
        </w:tc>
        <w:tc>
          <w:tcPr>
            <w:tcW w:w="1275"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color w:val="000000"/>
                <w:sz w:val="24"/>
                <w:szCs w:val="24"/>
              </w:rPr>
            </w:pPr>
            <w:r w:rsidRPr="0097289F">
              <w:rPr>
                <w:rFonts w:ascii="Arial" w:hAnsi="Arial" w:cs="Arial"/>
                <w:color w:val="000000"/>
                <w:sz w:val="24"/>
                <w:szCs w:val="24"/>
              </w:rPr>
              <w:t>α = .88</w:t>
            </w:r>
          </w:p>
        </w:tc>
      </w:tr>
      <w:tr w:rsidR="007B780E" w:rsidRPr="0097289F" w:rsidTr="0097289F">
        <w:tc>
          <w:tcPr>
            <w:tcW w:w="8648"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Between the tax authority and taxpayers there exists a climate of inconsiderateness.</w:t>
            </w:r>
          </w:p>
        </w:tc>
        <w:tc>
          <w:tcPr>
            <w:tcW w:w="1134"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.91</w:t>
            </w:r>
          </w:p>
        </w:tc>
        <w:tc>
          <w:tcPr>
            <w:tcW w:w="1275"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Between the tax authority and taxpayers there exists a climate of ruthlessness.</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.92</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Between the tax authority and taxpayers there exists a climate of 'cops and robbers'.</w:t>
            </w:r>
          </w:p>
        </w:tc>
        <w:tc>
          <w:tcPr>
            <w:tcW w:w="1134"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.87</w:t>
            </w:r>
          </w:p>
        </w:tc>
        <w:tc>
          <w:tcPr>
            <w:tcW w:w="1275"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Service Climate</w:t>
            </w:r>
          </w:p>
        </w:tc>
        <w:tc>
          <w:tcPr>
            <w:tcW w:w="1134"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sz w:val="24"/>
                <w:szCs w:val="24"/>
              </w:rPr>
            </w:pPr>
          </w:p>
        </w:tc>
        <w:tc>
          <w:tcPr>
            <w:tcW w:w="1275"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color w:val="000000"/>
                <w:sz w:val="24"/>
                <w:szCs w:val="24"/>
              </w:rPr>
            </w:pPr>
            <w:r w:rsidRPr="0097289F">
              <w:rPr>
                <w:rFonts w:ascii="Arial" w:hAnsi="Arial" w:cs="Arial"/>
                <w:color w:val="000000"/>
                <w:sz w:val="24"/>
                <w:szCs w:val="24"/>
              </w:rPr>
              <w:t>α = .87</w:t>
            </w:r>
          </w:p>
        </w:tc>
      </w:tr>
      <w:tr w:rsidR="007B780E" w:rsidRPr="0097289F" w:rsidTr="0097289F">
        <w:tc>
          <w:tcPr>
            <w:tcW w:w="8648"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lastRenderedPageBreak/>
              <w:t xml:space="preserve">Between the tax authority and the taxpayers there exists a climate that is characterized by the fact that the TA treats the taxpayer as their customer. </w:t>
            </w:r>
          </w:p>
        </w:tc>
        <w:tc>
          <w:tcPr>
            <w:tcW w:w="1134"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.90</w:t>
            </w:r>
          </w:p>
        </w:tc>
        <w:tc>
          <w:tcPr>
            <w:tcW w:w="1275"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The relationship between the tax authority and the taxpayers is similar to an enterprise and their customers.</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.89</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The relationship between the tax authority and taxpayers is service-oriented in nature.</w:t>
            </w:r>
          </w:p>
        </w:tc>
        <w:tc>
          <w:tcPr>
            <w:tcW w:w="1134"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.87</w:t>
            </w:r>
          </w:p>
        </w:tc>
        <w:tc>
          <w:tcPr>
            <w:tcW w:w="1275"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Confidence Climate</w:t>
            </w:r>
          </w:p>
        </w:tc>
        <w:tc>
          <w:tcPr>
            <w:tcW w:w="1134"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sz w:val="24"/>
                <w:szCs w:val="24"/>
              </w:rPr>
            </w:pPr>
          </w:p>
        </w:tc>
        <w:tc>
          <w:tcPr>
            <w:tcW w:w="1275"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color w:val="000000"/>
                <w:sz w:val="24"/>
                <w:szCs w:val="24"/>
              </w:rPr>
            </w:pPr>
            <w:r w:rsidRPr="0097289F">
              <w:rPr>
                <w:rFonts w:ascii="Arial" w:hAnsi="Arial" w:cs="Arial"/>
                <w:color w:val="000000"/>
                <w:sz w:val="24"/>
                <w:szCs w:val="24"/>
              </w:rPr>
              <w:t>α = .91</w:t>
            </w:r>
          </w:p>
        </w:tc>
      </w:tr>
      <w:tr w:rsidR="007B780E" w:rsidRPr="0097289F" w:rsidTr="0097289F">
        <w:tc>
          <w:tcPr>
            <w:tcW w:w="8648"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The relationship between the tax authority and taxpayers is characterized by mutual trust.</w:t>
            </w:r>
          </w:p>
        </w:tc>
        <w:tc>
          <w:tcPr>
            <w:tcW w:w="1134"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.92</w:t>
            </w:r>
          </w:p>
        </w:tc>
        <w:tc>
          <w:tcPr>
            <w:tcW w:w="1275"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The relationship between the tax authority and taxpayers is characterized by joint responsibility.</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.93</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Between the tax authority and taxpayers there exists a climate of that is characterized by cooperation.</w:t>
            </w:r>
          </w:p>
        </w:tc>
        <w:tc>
          <w:tcPr>
            <w:tcW w:w="1134"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.91</w:t>
            </w:r>
          </w:p>
        </w:tc>
        <w:tc>
          <w:tcPr>
            <w:tcW w:w="1275"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Enforced Compliance</w:t>
            </w:r>
          </w:p>
        </w:tc>
        <w:tc>
          <w:tcPr>
            <w:tcW w:w="1134"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sz w:val="24"/>
                <w:szCs w:val="24"/>
              </w:rPr>
            </w:pPr>
          </w:p>
        </w:tc>
        <w:tc>
          <w:tcPr>
            <w:tcW w:w="1275"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color w:val="000000"/>
                <w:sz w:val="24"/>
                <w:szCs w:val="24"/>
              </w:rPr>
            </w:pPr>
            <w:r w:rsidRPr="0097289F">
              <w:rPr>
                <w:rFonts w:ascii="Arial" w:hAnsi="Arial" w:cs="Arial"/>
                <w:color w:val="000000"/>
                <w:sz w:val="24"/>
                <w:szCs w:val="24"/>
              </w:rPr>
              <w:t>α = .84</w:t>
            </w:r>
          </w:p>
        </w:tc>
      </w:tr>
      <w:tr w:rsidR="007B780E" w:rsidRPr="0097289F" w:rsidTr="0097289F">
        <w:tc>
          <w:tcPr>
            <w:tcW w:w="8648"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When I pay taxes, I do so because a great many tax audits are carried out.</w:t>
            </w:r>
          </w:p>
        </w:tc>
        <w:tc>
          <w:tcPr>
            <w:tcW w:w="1134"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.88</w:t>
            </w:r>
          </w:p>
        </w:tc>
        <w:tc>
          <w:tcPr>
            <w:tcW w:w="1275"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When I pay taxes, I do so because I know I will be audited.</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.89</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When I pay taxes, I do so because the TA often carries out audits.</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.91</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When I pay taxes, I do so because I feel forced to pay my taxes.</w:t>
            </w:r>
          </w:p>
        </w:tc>
        <w:tc>
          <w:tcPr>
            <w:tcW w:w="1134"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.59</w:t>
            </w:r>
          </w:p>
        </w:tc>
        <w:tc>
          <w:tcPr>
            <w:tcW w:w="1275"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Voluntary Cooperation</w:t>
            </w:r>
          </w:p>
        </w:tc>
        <w:tc>
          <w:tcPr>
            <w:tcW w:w="1134"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sz w:val="24"/>
                <w:szCs w:val="24"/>
              </w:rPr>
            </w:pPr>
          </w:p>
        </w:tc>
        <w:tc>
          <w:tcPr>
            <w:tcW w:w="1275"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color w:val="000000"/>
                <w:sz w:val="24"/>
                <w:szCs w:val="24"/>
              </w:rPr>
            </w:pPr>
            <w:r w:rsidRPr="0097289F">
              <w:rPr>
                <w:rFonts w:ascii="Arial" w:hAnsi="Arial" w:cs="Arial"/>
                <w:color w:val="000000"/>
                <w:sz w:val="24"/>
                <w:szCs w:val="24"/>
              </w:rPr>
              <w:t>α = .74</w:t>
            </w:r>
          </w:p>
        </w:tc>
      </w:tr>
      <w:tr w:rsidR="007B780E" w:rsidRPr="0097289F" w:rsidTr="0097289F">
        <w:tc>
          <w:tcPr>
            <w:tcW w:w="8648"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When I pay taxes, I do so because the tax authority will probably reciprocate my cooperation.</w:t>
            </w:r>
          </w:p>
        </w:tc>
        <w:tc>
          <w:tcPr>
            <w:tcW w:w="1134"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.84</w:t>
            </w:r>
          </w:p>
        </w:tc>
        <w:tc>
          <w:tcPr>
            <w:tcW w:w="1275"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When I pay taxes, I do so because the tax authority treats me correctly as long as I admit mistakes.</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.83</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When I pay taxes, I do so because the tax authority supports taxpayers who make unintentional mistakes.</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.83</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When I am paying my taxes correctly, I do so, because it is easier than to deceive the tax authority.</w:t>
            </w:r>
          </w:p>
        </w:tc>
        <w:tc>
          <w:tcPr>
            <w:tcW w:w="1134"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.52</w:t>
            </w:r>
          </w:p>
        </w:tc>
        <w:tc>
          <w:tcPr>
            <w:tcW w:w="1275"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Committed Cooperation</w:t>
            </w:r>
          </w:p>
        </w:tc>
        <w:tc>
          <w:tcPr>
            <w:tcW w:w="1134"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sz w:val="24"/>
                <w:szCs w:val="24"/>
              </w:rPr>
            </w:pPr>
          </w:p>
        </w:tc>
        <w:tc>
          <w:tcPr>
            <w:tcW w:w="1275" w:type="dxa"/>
            <w:tcBorders>
              <w:top w:val="single" w:sz="4" w:space="0" w:color="auto"/>
              <w:bottom w:val="single" w:sz="4" w:space="0" w:color="auto"/>
            </w:tcBorders>
          </w:tcPr>
          <w:p w:rsidR="007B780E" w:rsidRPr="0097289F" w:rsidRDefault="007B780E" w:rsidP="003D4107">
            <w:pPr>
              <w:spacing w:beforeLines="40" w:before="96" w:afterLines="40" w:after="96"/>
              <w:rPr>
                <w:rFonts w:ascii="Arial" w:hAnsi="Arial" w:cs="Arial"/>
                <w:color w:val="000000"/>
                <w:sz w:val="24"/>
                <w:szCs w:val="24"/>
              </w:rPr>
            </w:pPr>
            <w:r w:rsidRPr="0097289F">
              <w:rPr>
                <w:rFonts w:ascii="Arial" w:hAnsi="Arial" w:cs="Arial"/>
                <w:color w:val="000000"/>
                <w:sz w:val="24"/>
                <w:szCs w:val="24"/>
              </w:rPr>
              <w:t>α = .92</w:t>
            </w:r>
          </w:p>
        </w:tc>
      </w:tr>
      <w:tr w:rsidR="007B780E" w:rsidRPr="0097289F" w:rsidTr="0097289F">
        <w:tc>
          <w:tcPr>
            <w:tcW w:w="8648"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When I pay taxes, I do so because it is the right thing to do.</w:t>
            </w:r>
          </w:p>
        </w:tc>
        <w:tc>
          <w:tcPr>
            <w:tcW w:w="1134"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.91</w:t>
            </w:r>
          </w:p>
        </w:tc>
        <w:tc>
          <w:tcPr>
            <w:tcW w:w="1275" w:type="dxa"/>
            <w:tcBorders>
              <w:top w:val="single" w:sz="4" w:space="0" w:color="auto"/>
            </w:tcBorders>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When I pay taxes, I do so because it is ultimately in everyone’s interest.</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.89</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When I pay taxes, I do so because I feel a moral obligation to pay taxes.</w:t>
            </w:r>
          </w:p>
        </w:tc>
        <w:tc>
          <w:tcPr>
            <w:tcW w:w="1134" w:type="dxa"/>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.90</w:t>
            </w:r>
          </w:p>
        </w:tc>
        <w:tc>
          <w:tcPr>
            <w:tcW w:w="1275" w:type="dxa"/>
          </w:tcPr>
          <w:p w:rsidR="007B780E" w:rsidRPr="0097289F" w:rsidRDefault="007B780E" w:rsidP="003D4107">
            <w:pPr>
              <w:spacing w:beforeLines="40" w:before="96" w:afterLines="40" w:after="96"/>
              <w:rPr>
                <w:rFonts w:ascii="Arial" w:hAnsi="Arial" w:cs="Arial"/>
                <w:sz w:val="24"/>
                <w:szCs w:val="24"/>
              </w:rPr>
            </w:pPr>
          </w:p>
        </w:tc>
      </w:tr>
      <w:tr w:rsidR="007B780E" w:rsidRPr="0097289F" w:rsidTr="0097289F">
        <w:tc>
          <w:tcPr>
            <w:tcW w:w="8648"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t xml:space="preserve">When I am paying my taxes correctly, I do so, because it is an important civic </w:t>
            </w:r>
            <w:r w:rsidRPr="0097289F">
              <w:rPr>
                <w:rFonts w:ascii="Arial" w:hAnsi="Arial" w:cs="Arial"/>
                <w:sz w:val="24"/>
                <w:szCs w:val="24"/>
              </w:rPr>
              <w:lastRenderedPageBreak/>
              <w:t>duty.</w:t>
            </w:r>
          </w:p>
        </w:tc>
        <w:tc>
          <w:tcPr>
            <w:tcW w:w="1134"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r w:rsidRPr="0097289F">
              <w:rPr>
                <w:rFonts w:ascii="Arial" w:hAnsi="Arial" w:cs="Arial"/>
                <w:sz w:val="24"/>
                <w:szCs w:val="24"/>
              </w:rPr>
              <w:lastRenderedPageBreak/>
              <w:t>.89</w:t>
            </w:r>
          </w:p>
        </w:tc>
        <w:tc>
          <w:tcPr>
            <w:tcW w:w="1275" w:type="dxa"/>
            <w:tcBorders>
              <w:bottom w:val="single" w:sz="4" w:space="0" w:color="auto"/>
            </w:tcBorders>
          </w:tcPr>
          <w:p w:rsidR="007B780E" w:rsidRPr="0097289F" w:rsidRDefault="007B780E" w:rsidP="003D4107">
            <w:pPr>
              <w:spacing w:beforeLines="40" w:before="96" w:afterLines="40" w:after="96"/>
              <w:rPr>
                <w:rFonts w:ascii="Arial" w:hAnsi="Arial" w:cs="Arial"/>
                <w:sz w:val="24"/>
                <w:szCs w:val="24"/>
              </w:rPr>
            </w:pPr>
          </w:p>
        </w:tc>
      </w:tr>
    </w:tbl>
    <w:p w:rsidR="007B780E" w:rsidRDefault="007B780E" w:rsidP="00D876CA">
      <w:pPr>
        <w:spacing w:after="0" w:line="360" w:lineRule="auto"/>
        <w:contextualSpacing/>
        <w:rPr>
          <w:rFonts w:ascii="Arial" w:hAnsi="Arial" w:cs="Arial"/>
          <w:sz w:val="20"/>
          <w:szCs w:val="20"/>
        </w:rPr>
      </w:pPr>
    </w:p>
    <w:p w:rsidR="007B780E" w:rsidRDefault="007B780E" w:rsidP="00D876CA">
      <w:pPr>
        <w:spacing w:after="0" w:line="360" w:lineRule="auto"/>
        <w:contextualSpacing/>
        <w:rPr>
          <w:rFonts w:ascii="Arial" w:hAnsi="Arial" w:cs="Arial"/>
          <w:sz w:val="20"/>
          <w:szCs w:val="20"/>
        </w:rPr>
      </w:pPr>
    </w:p>
    <w:p w:rsidR="007B780E" w:rsidRDefault="007B780E" w:rsidP="00D876CA">
      <w:pPr>
        <w:spacing w:after="0" w:line="360" w:lineRule="auto"/>
        <w:contextualSpacing/>
        <w:rPr>
          <w:rFonts w:ascii="Arial" w:hAnsi="Arial" w:cs="Arial"/>
          <w:sz w:val="20"/>
          <w:szCs w:val="20"/>
        </w:rPr>
      </w:pPr>
    </w:p>
    <w:p w:rsidR="007B780E" w:rsidRPr="00125A54" w:rsidRDefault="007B780E" w:rsidP="001827D8">
      <w:pPr>
        <w:spacing w:after="0" w:line="240" w:lineRule="auto"/>
        <w:contextualSpacing/>
        <w:rPr>
          <w:rFonts w:ascii="Arial" w:hAnsi="Arial" w:cs="Arial"/>
          <w:sz w:val="20"/>
          <w:szCs w:val="20"/>
        </w:rPr>
      </w:pPr>
    </w:p>
    <w:p w:rsidR="00851274" w:rsidRDefault="00851274"/>
    <w:sectPr w:rsidR="00851274" w:rsidSect="001827D8">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80E" w:rsidRDefault="007B780E" w:rsidP="007B780E">
      <w:pPr>
        <w:spacing w:after="0" w:line="240" w:lineRule="auto"/>
      </w:pPr>
      <w:r>
        <w:separator/>
      </w:r>
    </w:p>
  </w:endnote>
  <w:endnote w:type="continuationSeparator" w:id="0">
    <w:p w:rsidR="007B780E" w:rsidRDefault="007B780E" w:rsidP="007B7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651746"/>
      <w:docPartObj>
        <w:docPartGallery w:val="Page Numbers (Bottom of Page)"/>
        <w:docPartUnique/>
      </w:docPartObj>
    </w:sdtPr>
    <w:sdtEndPr>
      <w:rPr>
        <w:rFonts w:ascii="Arial" w:hAnsi="Arial" w:cs="Arial"/>
        <w:sz w:val="24"/>
        <w:szCs w:val="24"/>
      </w:rPr>
    </w:sdtEndPr>
    <w:sdtContent>
      <w:p w:rsidR="007B780E" w:rsidRPr="00F90804" w:rsidRDefault="007B780E">
        <w:pPr>
          <w:pStyle w:val="Fuzeile"/>
          <w:jc w:val="center"/>
          <w:rPr>
            <w:rFonts w:ascii="Arial" w:hAnsi="Arial" w:cs="Arial"/>
            <w:sz w:val="24"/>
            <w:szCs w:val="24"/>
          </w:rPr>
        </w:pPr>
        <w:r w:rsidRPr="00F90804">
          <w:rPr>
            <w:rFonts w:ascii="Arial" w:hAnsi="Arial" w:cs="Arial"/>
            <w:sz w:val="24"/>
            <w:szCs w:val="24"/>
          </w:rPr>
          <w:fldChar w:fldCharType="begin"/>
        </w:r>
        <w:r w:rsidRPr="00F90804">
          <w:rPr>
            <w:rFonts w:ascii="Arial" w:hAnsi="Arial" w:cs="Arial"/>
            <w:sz w:val="24"/>
            <w:szCs w:val="24"/>
          </w:rPr>
          <w:instrText>PAGE   \* MERGEFORMAT</w:instrText>
        </w:r>
        <w:r w:rsidRPr="00F90804">
          <w:rPr>
            <w:rFonts w:ascii="Arial" w:hAnsi="Arial" w:cs="Arial"/>
            <w:sz w:val="24"/>
            <w:szCs w:val="24"/>
          </w:rPr>
          <w:fldChar w:fldCharType="separate"/>
        </w:r>
        <w:r w:rsidR="00DC4C2F" w:rsidRPr="00DC4C2F">
          <w:rPr>
            <w:rFonts w:ascii="Arial" w:hAnsi="Arial" w:cs="Arial"/>
            <w:noProof/>
            <w:sz w:val="24"/>
            <w:szCs w:val="24"/>
            <w:lang w:val="de-DE"/>
          </w:rPr>
          <w:t>2</w:t>
        </w:r>
        <w:r w:rsidRPr="00F90804">
          <w:rPr>
            <w:rFonts w:ascii="Arial" w:hAnsi="Arial" w:cs="Arial"/>
            <w:sz w:val="24"/>
            <w:szCs w:val="24"/>
          </w:rPr>
          <w:fldChar w:fldCharType="end"/>
        </w:r>
      </w:p>
    </w:sdtContent>
  </w:sdt>
  <w:p w:rsidR="007B780E" w:rsidRDefault="007B780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80E" w:rsidRDefault="007B780E" w:rsidP="007B780E">
      <w:pPr>
        <w:spacing w:after="0" w:line="240" w:lineRule="auto"/>
      </w:pPr>
      <w:r>
        <w:separator/>
      </w:r>
    </w:p>
  </w:footnote>
  <w:footnote w:type="continuationSeparator" w:id="0">
    <w:p w:rsidR="007B780E" w:rsidRDefault="007B780E" w:rsidP="007B780E">
      <w:pPr>
        <w:spacing w:after="0" w:line="240" w:lineRule="auto"/>
      </w:pPr>
      <w:r>
        <w:continuationSeparator/>
      </w:r>
    </w:p>
  </w:footnote>
  <w:footnote w:id="1">
    <w:p w:rsidR="007B780E" w:rsidRPr="00D876CA" w:rsidRDefault="007B780E" w:rsidP="00CF7CD3">
      <w:pPr>
        <w:pStyle w:val="Funotentext"/>
        <w:spacing w:line="480" w:lineRule="auto"/>
        <w:rPr>
          <w:rFonts w:ascii="Arial" w:hAnsi="Arial" w:cs="Arial"/>
          <w:sz w:val="24"/>
          <w:szCs w:val="24"/>
        </w:rPr>
      </w:pPr>
      <w:r w:rsidRPr="00D876CA">
        <w:rPr>
          <w:rStyle w:val="Funotenzeichen"/>
          <w:rFonts w:ascii="Arial" w:hAnsi="Arial" w:cs="Arial"/>
          <w:sz w:val="24"/>
          <w:szCs w:val="24"/>
        </w:rPr>
        <w:footnoteRef/>
      </w:r>
      <w:r w:rsidRPr="00D876CA">
        <w:rPr>
          <w:rFonts w:ascii="Arial" w:hAnsi="Arial" w:cs="Arial"/>
          <w:sz w:val="24"/>
          <w:szCs w:val="24"/>
        </w:rPr>
        <w:t xml:space="preserve"> Raven, Schwarzwald, &amp; Koslowsky (1998) call coercive power </w:t>
      </w:r>
      <w:r>
        <w:rPr>
          <w:rFonts w:ascii="Arial" w:hAnsi="Arial" w:cs="Arial"/>
          <w:sz w:val="24"/>
          <w:szCs w:val="24"/>
        </w:rPr>
        <w:t>“</w:t>
      </w:r>
      <w:r w:rsidRPr="00D876CA">
        <w:rPr>
          <w:rFonts w:ascii="Arial" w:hAnsi="Arial" w:cs="Arial"/>
          <w:sz w:val="24"/>
          <w:szCs w:val="24"/>
        </w:rPr>
        <w:t>harsh power</w:t>
      </w:r>
      <w:r>
        <w:rPr>
          <w:rFonts w:ascii="Arial" w:hAnsi="Arial" w:cs="Arial"/>
          <w:sz w:val="24"/>
          <w:szCs w:val="24"/>
        </w:rPr>
        <w:t>”</w:t>
      </w:r>
      <w:r w:rsidRPr="00D876CA">
        <w:rPr>
          <w:rFonts w:ascii="Arial" w:hAnsi="Arial" w:cs="Arial"/>
          <w:sz w:val="24"/>
          <w:szCs w:val="24"/>
        </w:rPr>
        <w:t xml:space="preserve"> and legitimate power </w:t>
      </w:r>
      <w:r>
        <w:rPr>
          <w:rFonts w:ascii="Arial" w:hAnsi="Arial" w:cs="Arial"/>
          <w:sz w:val="24"/>
          <w:szCs w:val="24"/>
        </w:rPr>
        <w:t>is called “</w:t>
      </w:r>
      <w:r w:rsidRPr="00D876CA">
        <w:rPr>
          <w:rFonts w:ascii="Arial" w:hAnsi="Arial" w:cs="Arial"/>
          <w:sz w:val="24"/>
          <w:szCs w:val="24"/>
        </w:rPr>
        <w:t>soft power</w:t>
      </w:r>
      <w:r>
        <w:rPr>
          <w:rFonts w:ascii="Arial" w:hAnsi="Arial" w:cs="Arial"/>
          <w:sz w:val="24"/>
          <w:szCs w:val="24"/>
        </w:rPr>
        <w:t>”</w:t>
      </w:r>
      <w:r w:rsidRPr="00D876CA">
        <w:rPr>
          <w:rFonts w:ascii="Arial" w:hAnsi="Arial" w:cs="Arial"/>
          <w:sz w:val="24"/>
          <w:szCs w:val="24"/>
        </w:rPr>
        <w:t>.</w:t>
      </w:r>
      <w:r>
        <w:rPr>
          <w:rFonts w:ascii="Arial" w:hAnsi="Arial" w:cs="Arial"/>
          <w:sz w:val="24"/>
          <w:szCs w:val="24"/>
        </w:rPr>
        <w:t xml:space="preserve"> We stick to the terminology of regulation theory and use the terms coercive power and legitimate power </w:t>
      </w:r>
      <w:r>
        <w:rPr>
          <w:rFonts w:ascii="Arial" w:hAnsi="Arial" w:cs="Arial"/>
          <w:noProof/>
          <w:sz w:val="24"/>
          <w:szCs w:val="24"/>
        </w:rPr>
        <w:t>(Tyler, 2006)</w:t>
      </w:r>
      <w:r>
        <w:rPr>
          <w:rFonts w:ascii="Arial" w:hAnsi="Arial" w:cs="Arial"/>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B780E"/>
    <w:rsid w:val="0009782E"/>
    <w:rsid w:val="000B3A0A"/>
    <w:rsid w:val="002707DC"/>
    <w:rsid w:val="00597F49"/>
    <w:rsid w:val="00750BC7"/>
    <w:rsid w:val="00796914"/>
    <w:rsid w:val="007B780E"/>
    <w:rsid w:val="00851274"/>
    <w:rsid w:val="00DC4C2F"/>
    <w:rsid w:val="00F2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B78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B780E"/>
    <w:rPr>
      <w:color w:val="0000FF" w:themeColor="hyperlink"/>
      <w:u w:val="single"/>
    </w:rPr>
  </w:style>
  <w:style w:type="paragraph" w:styleId="Sprechblasentext">
    <w:name w:val="Balloon Text"/>
    <w:basedOn w:val="Standard"/>
    <w:link w:val="SprechblasentextZchn"/>
    <w:uiPriority w:val="99"/>
    <w:semiHidden/>
    <w:unhideWhenUsed/>
    <w:rsid w:val="007B7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780E"/>
    <w:rPr>
      <w:rFonts w:ascii="Tahoma" w:hAnsi="Tahoma" w:cs="Tahoma"/>
      <w:sz w:val="16"/>
      <w:szCs w:val="16"/>
    </w:rPr>
  </w:style>
  <w:style w:type="paragraph" w:styleId="Kopfzeile">
    <w:name w:val="header"/>
    <w:basedOn w:val="Standard"/>
    <w:link w:val="KopfzeileZchn"/>
    <w:uiPriority w:val="99"/>
    <w:unhideWhenUsed/>
    <w:rsid w:val="007B780E"/>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7B780E"/>
  </w:style>
  <w:style w:type="paragraph" w:styleId="Fuzeile">
    <w:name w:val="footer"/>
    <w:basedOn w:val="Standard"/>
    <w:link w:val="FuzeileZchn"/>
    <w:uiPriority w:val="99"/>
    <w:unhideWhenUsed/>
    <w:rsid w:val="007B780E"/>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7B780E"/>
  </w:style>
  <w:style w:type="table" w:styleId="Tabellenraster">
    <w:name w:val="Table Grid"/>
    <w:basedOn w:val="NormaleTabelle"/>
    <w:uiPriority w:val="59"/>
    <w:rsid w:val="007B7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7B780E"/>
    <w:pPr>
      <w:spacing w:before="100" w:beforeAutospacing="1" w:after="100" w:afterAutospacing="1" w:line="240" w:lineRule="auto"/>
    </w:pPr>
    <w:rPr>
      <w:rFonts w:ascii="Times New Roman" w:eastAsiaTheme="minorEastAsia" w:hAnsi="Times New Roman" w:cs="Times New Roman"/>
      <w:sz w:val="24"/>
      <w:szCs w:val="24"/>
    </w:rPr>
  </w:style>
  <w:style w:type="character" w:styleId="Kommentarzeichen">
    <w:name w:val="annotation reference"/>
    <w:basedOn w:val="Absatz-Standardschriftart"/>
    <w:uiPriority w:val="99"/>
    <w:semiHidden/>
    <w:unhideWhenUsed/>
    <w:rsid w:val="007B780E"/>
    <w:rPr>
      <w:sz w:val="16"/>
      <w:szCs w:val="16"/>
    </w:rPr>
  </w:style>
  <w:style w:type="paragraph" w:styleId="Kommentartext">
    <w:name w:val="annotation text"/>
    <w:basedOn w:val="Standard"/>
    <w:link w:val="KommentartextZchn"/>
    <w:uiPriority w:val="99"/>
    <w:semiHidden/>
    <w:unhideWhenUsed/>
    <w:rsid w:val="007B780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B780E"/>
    <w:rPr>
      <w:sz w:val="20"/>
      <w:szCs w:val="20"/>
    </w:rPr>
  </w:style>
  <w:style w:type="paragraph" w:styleId="Kommentarthema">
    <w:name w:val="annotation subject"/>
    <w:basedOn w:val="Kommentartext"/>
    <w:next w:val="Kommentartext"/>
    <w:link w:val="KommentarthemaZchn"/>
    <w:uiPriority w:val="99"/>
    <w:semiHidden/>
    <w:unhideWhenUsed/>
    <w:rsid w:val="007B780E"/>
    <w:rPr>
      <w:b/>
      <w:bCs/>
    </w:rPr>
  </w:style>
  <w:style w:type="character" w:customStyle="1" w:styleId="KommentarthemaZchn">
    <w:name w:val="Kommentarthema Zchn"/>
    <w:basedOn w:val="KommentartextZchn"/>
    <w:link w:val="Kommentarthema"/>
    <w:uiPriority w:val="99"/>
    <w:semiHidden/>
    <w:rsid w:val="007B780E"/>
    <w:rPr>
      <w:b/>
      <w:bCs/>
      <w:sz w:val="20"/>
      <w:szCs w:val="20"/>
    </w:rPr>
  </w:style>
  <w:style w:type="paragraph" w:styleId="berarbeitung">
    <w:name w:val="Revision"/>
    <w:hidden/>
    <w:uiPriority w:val="99"/>
    <w:semiHidden/>
    <w:rsid w:val="007B780E"/>
    <w:pPr>
      <w:spacing w:after="0" w:line="240" w:lineRule="auto"/>
    </w:pPr>
  </w:style>
  <w:style w:type="table" w:customStyle="1" w:styleId="Tabellenraster1">
    <w:name w:val="Tabellenraster1"/>
    <w:basedOn w:val="NormaleTabelle"/>
    <w:next w:val="Tabellenraster"/>
    <w:uiPriority w:val="59"/>
    <w:rsid w:val="007B7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7B780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B780E"/>
    <w:rPr>
      <w:sz w:val="20"/>
      <w:szCs w:val="20"/>
    </w:rPr>
  </w:style>
  <w:style w:type="character" w:styleId="Funotenzeichen">
    <w:name w:val="footnote reference"/>
    <w:basedOn w:val="Absatz-Standardschriftart"/>
    <w:uiPriority w:val="99"/>
    <w:semiHidden/>
    <w:unhideWhenUsed/>
    <w:rsid w:val="007B78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B78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B780E"/>
    <w:rPr>
      <w:color w:val="0000FF" w:themeColor="hyperlink"/>
      <w:u w:val="single"/>
    </w:rPr>
  </w:style>
  <w:style w:type="paragraph" w:styleId="Sprechblasentext">
    <w:name w:val="Balloon Text"/>
    <w:basedOn w:val="Standard"/>
    <w:link w:val="SprechblasentextZchn"/>
    <w:uiPriority w:val="99"/>
    <w:semiHidden/>
    <w:unhideWhenUsed/>
    <w:rsid w:val="007B7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780E"/>
    <w:rPr>
      <w:rFonts w:ascii="Tahoma" w:hAnsi="Tahoma" w:cs="Tahoma"/>
      <w:sz w:val="16"/>
      <w:szCs w:val="16"/>
    </w:rPr>
  </w:style>
  <w:style w:type="paragraph" w:styleId="Kopfzeile">
    <w:name w:val="header"/>
    <w:basedOn w:val="Standard"/>
    <w:link w:val="KopfzeileZchn"/>
    <w:uiPriority w:val="99"/>
    <w:unhideWhenUsed/>
    <w:rsid w:val="007B780E"/>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7B780E"/>
  </w:style>
  <w:style w:type="paragraph" w:styleId="Fuzeile">
    <w:name w:val="footer"/>
    <w:basedOn w:val="Standard"/>
    <w:link w:val="FuzeileZchn"/>
    <w:uiPriority w:val="99"/>
    <w:unhideWhenUsed/>
    <w:rsid w:val="007B780E"/>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7B780E"/>
  </w:style>
  <w:style w:type="table" w:styleId="Tabellenraster">
    <w:name w:val="Table Grid"/>
    <w:basedOn w:val="NormaleTabelle"/>
    <w:uiPriority w:val="59"/>
    <w:rsid w:val="007B7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7B780E"/>
    <w:pPr>
      <w:spacing w:before="100" w:beforeAutospacing="1" w:after="100" w:afterAutospacing="1" w:line="240" w:lineRule="auto"/>
    </w:pPr>
    <w:rPr>
      <w:rFonts w:ascii="Times New Roman" w:eastAsiaTheme="minorEastAsia" w:hAnsi="Times New Roman" w:cs="Times New Roman"/>
      <w:sz w:val="24"/>
      <w:szCs w:val="24"/>
    </w:rPr>
  </w:style>
  <w:style w:type="character" w:styleId="Kommentarzeichen">
    <w:name w:val="annotation reference"/>
    <w:basedOn w:val="Absatz-Standardschriftart"/>
    <w:uiPriority w:val="99"/>
    <w:semiHidden/>
    <w:unhideWhenUsed/>
    <w:rsid w:val="007B780E"/>
    <w:rPr>
      <w:sz w:val="16"/>
      <w:szCs w:val="16"/>
    </w:rPr>
  </w:style>
  <w:style w:type="paragraph" w:styleId="Kommentartext">
    <w:name w:val="annotation text"/>
    <w:basedOn w:val="Standard"/>
    <w:link w:val="KommentartextZchn"/>
    <w:uiPriority w:val="99"/>
    <w:semiHidden/>
    <w:unhideWhenUsed/>
    <w:rsid w:val="007B780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B780E"/>
    <w:rPr>
      <w:sz w:val="20"/>
      <w:szCs w:val="20"/>
    </w:rPr>
  </w:style>
  <w:style w:type="paragraph" w:styleId="Kommentarthema">
    <w:name w:val="annotation subject"/>
    <w:basedOn w:val="Kommentartext"/>
    <w:next w:val="Kommentartext"/>
    <w:link w:val="KommentarthemaZchn"/>
    <w:uiPriority w:val="99"/>
    <w:semiHidden/>
    <w:unhideWhenUsed/>
    <w:rsid w:val="007B780E"/>
    <w:rPr>
      <w:b/>
      <w:bCs/>
    </w:rPr>
  </w:style>
  <w:style w:type="character" w:customStyle="1" w:styleId="KommentarthemaZchn">
    <w:name w:val="Kommentarthema Zchn"/>
    <w:basedOn w:val="KommentartextZchn"/>
    <w:link w:val="Kommentarthema"/>
    <w:uiPriority w:val="99"/>
    <w:semiHidden/>
    <w:rsid w:val="007B780E"/>
    <w:rPr>
      <w:b/>
      <w:bCs/>
      <w:sz w:val="20"/>
      <w:szCs w:val="20"/>
    </w:rPr>
  </w:style>
  <w:style w:type="paragraph" w:styleId="berarbeitung">
    <w:name w:val="Revision"/>
    <w:hidden/>
    <w:uiPriority w:val="99"/>
    <w:semiHidden/>
    <w:rsid w:val="007B780E"/>
    <w:pPr>
      <w:spacing w:after="0" w:line="240" w:lineRule="auto"/>
    </w:pPr>
  </w:style>
  <w:style w:type="table" w:customStyle="1" w:styleId="Tabellenraster1">
    <w:name w:val="Tabellenraster1"/>
    <w:basedOn w:val="NormaleTabelle"/>
    <w:next w:val="Tabellenraster"/>
    <w:uiPriority w:val="59"/>
    <w:rsid w:val="007B7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7B780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B780E"/>
    <w:rPr>
      <w:sz w:val="20"/>
      <w:szCs w:val="20"/>
    </w:rPr>
  </w:style>
  <w:style w:type="character" w:styleId="Funotenzeichen">
    <w:name w:val="footnote reference"/>
    <w:basedOn w:val="Absatz-Standardschriftart"/>
    <w:uiPriority w:val="99"/>
    <w:semiHidden/>
    <w:unhideWhenUsed/>
    <w:rsid w:val="007B78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hofmann@univie.ac.at"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k.gangl@univie.ac.at" TargetMode="External"/><Relationship Id="rId12" Type="http://schemas.openxmlformats.org/officeDocument/2006/relationships/image" Target="media/image1.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erich.kirchler@univie.ac.at" TargetMode="External"/><Relationship Id="rId4" Type="http://schemas.openxmlformats.org/officeDocument/2006/relationships/webSettings" Target="webSettings.xml"/><Relationship Id="rId9" Type="http://schemas.openxmlformats.org/officeDocument/2006/relationships/hyperlink" Target="mailto:barbara.hartl@univie.ac.at" TargetMode="External"/><Relationship Id="rId14"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5069</Words>
  <Characters>31937</Characters>
  <Application>Microsoft Office Word</Application>
  <DocSecurity>0</DocSecurity>
  <Lines>266</Lines>
  <Paragraphs>73</Paragraphs>
  <ScaleCrop>false</ScaleCrop>
  <HeadingPairs>
    <vt:vector size="2" baseType="variant">
      <vt:variant>
        <vt:lpstr>Titel</vt:lpstr>
      </vt:variant>
      <vt:variant>
        <vt:i4>1</vt:i4>
      </vt:variant>
    </vt:vector>
  </HeadingPairs>
  <TitlesOfParts>
    <vt:vector size="1" baseType="lpstr">
      <vt:lpstr/>
    </vt:vector>
  </TitlesOfParts>
  <Company>Universität Wien</Company>
  <LinksUpToDate>false</LinksUpToDate>
  <CharactersWithSpaces>36933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Gangl</dc:creator>
  <cp:lastModifiedBy>Gangl, Katharina</cp:lastModifiedBy>
  <cp:revision>2</cp:revision>
  <cp:lastPrinted>2013-12-16T09:17:00Z</cp:lastPrinted>
  <dcterms:created xsi:type="dcterms:W3CDTF">2016-08-26T11:16:00Z</dcterms:created>
  <dcterms:modified xsi:type="dcterms:W3CDTF">2016-08-26T11:16:00Z</dcterms:modified>
</cp:coreProperties>
</file>